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tabs>
          <w:tab w:val="left" w:pos="7642"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pStyle w:val="1011"/>
        <w:ind w:firstLine="0"/>
        <w:tabs>
          <w:tab w:val="left" w:pos="7642" w:leader="none"/>
        </w:tabs>
        <w:rPr>
          <w:rFonts w:hint="eastAsia" w:ascii="宋体" w:hAnsi="宋体"/>
          <w:b/>
          <w:color w:val="auto"/>
          <w:sz w:val="52"/>
          <w:szCs w:val="52"/>
          <w:highlight w:val="none"/>
        </w:rPr>
      </w:pPr>
      <w:r>
        <w:rPr>
          <w:rFonts w:hint="eastAsia" w:ascii="宋体" w:hAnsi="宋体"/>
          <w:b/>
          <w:color w:val="auto"/>
          <w:sz w:val="52"/>
          <w:szCs w:val="52"/>
          <w:highlight w:val="none"/>
        </w:rPr>
      </w:r>
      <w:r/>
    </w:p>
    <w:p>
      <w:pPr>
        <w:pStyle w:val="1011"/>
        <w:ind w:firstLine="0"/>
        <w:jc w:val="center"/>
        <w:rPr>
          <w:rFonts w:eastAsia="黑体"/>
          <w:b/>
          <w:bCs/>
          <w:color w:val="auto"/>
          <w:sz w:val="84"/>
          <w:highlight w:val="none"/>
        </w:rPr>
      </w:pPr>
      <w:r>
        <w:rPr>
          <w:rFonts w:hint="eastAsia" w:eastAsia="黑体"/>
          <w:b/>
          <w:bCs/>
          <w:color w:val="auto"/>
          <w:sz w:val="84"/>
          <w:highlight w:val="none"/>
        </w:rPr>
        <w:t xml:space="preserve"> </w:t>
      </w:r>
      <w:r>
        <w:rPr>
          <w:rFonts w:hint="eastAsia" w:ascii="方正小标宋_GBK" w:hAnsi="方正小标宋_GBK" w:eastAsia="方正小标宋_GBK" w:cs="方正小标宋_GBK"/>
          <w:bCs/>
          <w:color w:val="auto"/>
          <w:sz w:val="84"/>
          <w:szCs w:val="21"/>
          <w:highlight w:val="none"/>
        </w:rPr>
        <w:t xml:space="preserve">竞争性磋商文件</w:t>
      </w:r>
      <w:r/>
    </w:p>
    <w:p>
      <w:pPr>
        <w:pStyle w:val="1011"/>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11"/>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Style w:val="1011"/>
        <w:ind w:firstLine="0"/>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1084"/>
        <w:rPr>
          <w:rFonts w:hint="eastAsia" w:ascii="宋体" w:eastAsia="宋体"/>
          <w:b/>
          <w:color w:val="auto"/>
          <w:sz w:val="36"/>
          <w:highlight w:val="none"/>
          <w:lang w:eastAsia="zh-CN"/>
        </w:rPr>
      </w:pPr>
      <w:r>
        <w:rPr>
          <w:rFonts w:hint="eastAsia" w:ascii="宋体"/>
          <w:b/>
          <w:color w:val="auto"/>
          <w:sz w:val="36"/>
          <w:highlight w:val="none"/>
        </w:rPr>
        <w:t xml:space="preserve">项目编号：</w:t>
      </w:r>
      <w:r>
        <w:rPr>
          <w:rFonts w:hint="eastAsia" w:ascii="宋体"/>
          <w:b/>
          <w:color w:val="auto"/>
          <w:sz w:val="36"/>
          <w:highlight w:val="none"/>
          <w:lang w:eastAsia="zh-CN"/>
        </w:rPr>
        <w:t xml:space="preserve">JSZC-320921-YCDY-C2025-0007</w:t>
      </w:r>
      <w:r/>
    </w:p>
    <w:p>
      <w:pPr>
        <w:jc w:val="center"/>
        <w:rPr>
          <w:rFonts w:eastAsia="黑体"/>
          <w:b/>
          <w:color w:val="auto"/>
          <w:sz w:val="32"/>
          <w:highlight w:val="none"/>
        </w:rPr>
      </w:pPr>
      <w:r>
        <w:rPr>
          <w:rFonts w:eastAsia="黑体"/>
          <w:b/>
          <w:color w:val="auto"/>
          <w:sz w:val="32"/>
          <w:highlight w:val="none"/>
        </w:rPr>
      </w:r>
      <w:r/>
    </w:p>
    <w:p>
      <w:pPr>
        <w:jc w:val="center"/>
        <w:rPr>
          <w:rFonts w:eastAsia="黑体"/>
          <w:b/>
          <w:color w:val="auto"/>
          <w:sz w:val="32"/>
          <w:highlight w:val="none"/>
        </w:rPr>
      </w:pPr>
      <w:r>
        <w:rPr>
          <w:rFonts w:eastAsia="黑体"/>
          <w:b/>
          <w:color w:val="auto"/>
          <w:sz w:val="32"/>
          <w:highlight w:val="none"/>
        </w:rPr>
      </w:r>
      <w:r/>
    </w:p>
    <w:p>
      <w:pPr>
        <w:ind w:left="1807" w:hanging="1807"/>
        <w:jc w:val="left"/>
        <w:rPr>
          <w:rFonts w:hint="default" w:ascii="宋体" w:hAnsi="宋体" w:eastAsia="宋体" w:cs="宋体"/>
          <w:b/>
          <w:color w:val="auto"/>
          <w:sz w:val="36"/>
          <w:szCs w:val="36"/>
          <w:highlight w:val="none"/>
          <w:lang w:val="en-US" w:eastAsia="zh-CN"/>
        </w:rPr>
      </w:pPr>
      <w:r>
        <w:rPr>
          <w:rFonts w:hint="eastAsia" w:asci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响水县享受定期抚恤补助优抚对象体检采购项目</w:t>
      </w:r>
      <w:r/>
    </w:p>
    <w:p>
      <w:pPr>
        <w:rPr>
          <w:rFonts w:ascii="宋体"/>
          <w:b/>
          <w:color w:val="auto"/>
          <w:sz w:val="32"/>
          <w:highlight w:val="none"/>
        </w:rPr>
      </w:pPr>
      <w:r>
        <w:rPr>
          <w:rFonts w:ascii="宋体"/>
          <w:b/>
          <w:color w:val="auto"/>
          <w:sz w:val="32"/>
          <w:highlight w:val="none"/>
        </w:rPr>
      </w:r>
      <w:r/>
    </w:p>
    <w:p>
      <w:pPr>
        <w:rPr>
          <w:rFonts w:ascii="宋体"/>
          <w:b/>
          <w:color w:val="auto"/>
          <w:sz w:val="32"/>
          <w:highlight w:val="none"/>
        </w:rPr>
      </w:pPr>
      <w:r>
        <w:rPr>
          <w:rFonts w:ascii="宋体"/>
          <w:b/>
          <w:color w:val="auto"/>
          <w:sz w:val="32"/>
          <w:highlight w:val="none"/>
        </w:rPr>
      </w:r>
      <w:r/>
    </w:p>
    <w:p>
      <w:pPr>
        <w:jc w:val="center"/>
        <w:rPr>
          <w:rFonts w:ascii="宋体"/>
          <w:b/>
          <w:color w:val="auto"/>
          <w:sz w:val="32"/>
          <w:highlight w:val="none"/>
        </w:rPr>
      </w:pPr>
      <w:r>
        <w:rPr>
          <w:rFonts w:ascii="宋体"/>
          <w:b/>
          <w:color w:val="auto"/>
          <w:sz w:val="32"/>
          <w:highlight w:val="none"/>
        </w:rPr>
      </w:r>
      <w:r/>
    </w:p>
    <w:p>
      <w:pPr>
        <w:jc w:val="center"/>
        <w:rPr>
          <w:rFonts w:ascii="宋体"/>
          <w:b/>
          <w:color w:val="auto"/>
          <w:sz w:val="32"/>
          <w:highlight w:val="none"/>
        </w:rPr>
      </w:pPr>
      <w:r>
        <w:rPr>
          <w:rFonts w:ascii="宋体"/>
          <w:b/>
          <w:color w:val="auto"/>
          <w:sz w:val="32"/>
          <w:highlight w:val="none"/>
        </w:rPr>
      </w:r>
      <w:r/>
    </w:p>
    <w:p>
      <w:pPr>
        <w:jc w:val="center"/>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rPr>
          <w:rFonts w:hint="eastAsia" w:ascii="黑体" w:eastAsia="黑体"/>
          <w:color w:val="auto"/>
          <w:sz w:val="36"/>
          <w:szCs w:val="36"/>
          <w:highlight w:val="none"/>
        </w:rPr>
      </w:pPr>
      <w:r>
        <w:rPr>
          <w:rFonts w:hint="eastAsia" w:ascii="黑体" w:eastAsia="黑体"/>
          <w:color w:val="auto"/>
          <w:sz w:val="36"/>
          <w:szCs w:val="36"/>
          <w:highlight w:val="none"/>
        </w:rPr>
      </w:r>
      <w:r/>
    </w:p>
    <w:p>
      <w:pPr>
        <w:jc w:val="center"/>
        <w:rPr>
          <w:rFonts w:hint="eastAsia" w:ascii="黑体" w:eastAsia="黑体"/>
          <w:color w:val="auto"/>
          <w:sz w:val="36"/>
          <w:szCs w:val="36"/>
          <w:highlight w:val="none"/>
          <w:lang w:eastAsia="zh-CN"/>
        </w:rPr>
      </w:pPr>
      <w:r>
        <w:rPr>
          <w:rFonts w:hint="eastAsia" w:ascii="黑体" w:eastAsia="黑体"/>
          <w:color w:val="auto"/>
          <w:sz w:val="36"/>
          <w:szCs w:val="36"/>
          <w:highlight w:val="none"/>
          <w:lang w:eastAsia="zh-CN"/>
        </w:rPr>
        <w:t xml:space="preserve">响水县退役军人事务局</w:t>
      </w:r>
      <w:r/>
    </w:p>
    <w:p>
      <w:pPr>
        <w:jc w:val="center"/>
        <w:rPr>
          <w:rFonts w:ascii="黑体" w:eastAsia="黑体"/>
          <w:color w:val="auto"/>
          <w:sz w:val="36"/>
          <w:szCs w:val="36"/>
          <w:highlight w:val="none"/>
        </w:rPr>
      </w:pPr>
      <w:r>
        <w:rPr>
          <w:rFonts w:hint="eastAsia" w:ascii="黑体" w:eastAsia="黑体"/>
          <w:color w:val="auto"/>
          <w:sz w:val="36"/>
          <w:szCs w:val="36"/>
          <w:highlight w:val="none"/>
        </w:rPr>
        <w:t xml:space="preserve">2025</w:t>
      </w:r>
      <w:r>
        <w:rPr>
          <w:rFonts w:ascii="黑体" w:eastAsia="黑体"/>
          <w:color w:val="auto"/>
          <w:sz w:val="36"/>
          <w:szCs w:val="36"/>
          <w:highlight w:val="none"/>
        </w:rPr>
        <w:t xml:space="preserve">年</w:t>
      </w:r>
      <w:r>
        <w:rPr>
          <w:rFonts w:hint="eastAsia" w:ascii="黑体" w:eastAsia="黑体"/>
          <w:color w:val="auto"/>
          <w:sz w:val="36"/>
          <w:szCs w:val="36"/>
          <w:highlight w:val="none"/>
          <w:lang w:val="en-US" w:eastAsia="zh-CN"/>
        </w:rPr>
        <w:t xml:space="preserve">12</w:t>
      </w:r>
      <w:r>
        <w:rPr>
          <w:rFonts w:ascii="黑体" w:eastAsia="黑体"/>
          <w:color w:val="auto"/>
          <w:sz w:val="36"/>
          <w:szCs w:val="36"/>
          <w:highlight w:val="none"/>
        </w:rPr>
        <w:t xml:space="preserve">月</w:t>
      </w:r>
      <w:r/>
    </w:p>
    <w:p>
      <w:pPr>
        <w:pStyle w:val="1011"/>
        <w:ind w:firstLine="0"/>
        <w:jc w:val="center"/>
        <w:rPr>
          <w:b/>
          <w:bCs/>
          <w:color w:val="auto"/>
          <w:sz w:val="32"/>
          <w:highlight w:val="none"/>
        </w:rPr>
      </w:pPr>
      <w:r>
        <w:rPr>
          <w:b/>
          <w:bCs/>
          <w:color w:val="auto"/>
          <w:sz w:val="32"/>
          <w:highlight w:val="none"/>
        </w:rPr>
      </w:r>
      <w:r/>
    </w:p>
    <w:p>
      <w:pPr>
        <w:rPr>
          <w:rFonts w:ascii="黑体" w:hAnsi="Arial" w:eastAsia="黑体"/>
          <w:b/>
          <w:color w:val="auto"/>
          <w:sz w:val="44"/>
          <w:szCs w:val="21"/>
          <w:highlight w:val="none"/>
        </w:rPr>
      </w:pPr>
      <w:r>
        <w:rPr>
          <w:rFonts w:ascii="黑体" w:hAnsi="Arial" w:eastAsia="黑体"/>
          <w:b/>
          <w:color w:val="auto"/>
          <w:sz w:val="44"/>
          <w:szCs w:val="21"/>
          <w:highlight w:val="none"/>
        </w:rPr>
      </w:r>
      <w:r/>
    </w:p>
    <w:p>
      <w:pPr>
        <w:ind w:firstLine="3313"/>
        <w:rPr>
          <w:rFonts w:ascii="黑体" w:hAnsi="Arial" w:eastAsia="黑体"/>
          <w:b/>
          <w:color w:val="auto"/>
          <w:sz w:val="44"/>
          <w:szCs w:val="21"/>
          <w:highlight w:val="none"/>
        </w:rPr>
        <w:sectPr>
          <w:headerReference w:type="default" r:id="rId9"/>
          <w:footerReference w:type="first" r:id="rId11"/>
          <w:footnotePr/>
          <w:endnotePr/>
          <w:type w:val="nextPage"/>
          <w:pgSz w:w="11906" w:h="16838" w:orient="portrait"/>
          <w:pgMar w:top="1440" w:right="1803" w:bottom="1440" w:left="1803" w:header="851" w:footer="907" w:gutter="0"/>
          <w:pgNumType w:start="1"/>
          <w:cols w:num="1" w:sep="0" w:space="0" w:equalWidth="1"/>
          <w:docGrid w:linePitch="360"/>
        </w:sectPr>
      </w:pPr>
      <w:r>
        <w:rPr>
          <w:rFonts w:ascii="黑体" w:hAnsi="Arial" w:eastAsia="黑体"/>
          <w:b/>
          <w:color w:val="auto"/>
          <w:sz w:val="44"/>
          <w:szCs w:val="21"/>
          <w:highlight w:val="none"/>
        </w:rPr>
      </w:r>
      <w:r/>
    </w:p>
    <w:p>
      <w:pPr>
        <w:jc w:val="center"/>
        <w:rPr>
          <w:rFonts w:hint="eastAsia" w:ascii="宋体" w:hAnsi="宋体"/>
          <w:b/>
          <w:color w:val="auto"/>
          <w:sz w:val="48"/>
          <w:szCs w:val="48"/>
          <w:highlight w:val="none"/>
        </w:rPr>
      </w:pPr>
      <w:r>
        <w:rPr>
          <w:rFonts w:hint="eastAsia" w:ascii="黑体" w:hAnsi="Arial" w:eastAsia="黑体"/>
          <w:b/>
          <w:color w:val="auto"/>
          <w:sz w:val="48"/>
          <w:szCs w:val="22"/>
          <w:highlight w:val="none"/>
        </w:rPr>
        <w:t xml:space="preserve">总 目 录</w:t>
      </w:r>
      <w:r/>
    </w:p>
    <w:p>
      <w:pPr>
        <w:pStyle w:val="839"/>
        <w:spacing w:line="360" w:lineRule="auto"/>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ind w:firstLine="1134"/>
        <w:keepLines w:val="0"/>
        <w:keepNext w:val="0"/>
        <w:pageBreakBefore w:val="0"/>
        <w:spacing w:line="800" w:lineRule="exact"/>
        <w:widowControl w:val="off"/>
        <w:rPr>
          <w:rFonts w:hint="eastAsia" w:ascii="黑体" w:hAnsi="宋体" w:eastAsia="黑体"/>
          <w:color w:val="auto"/>
          <w:sz w:val="44"/>
          <w:highlight w:val="none"/>
        </w:rPr>
        <w:outlineLvl w:val="0"/>
      </w:pPr>
      <w:r>
        <w:rPr>
          <w:rFonts w:hint="eastAsia" w:ascii="黑体" w:hAnsi="宋体" w:eastAsia="黑体"/>
          <w:color w:val="auto"/>
          <w:sz w:val="44"/>
          <w:highlight w:val="none"/>
        </w:rPr>
        <w:t xml:space="preserve">第一章   竞争性磋商采购公告</w:t>
      </w:r>
      <w:r/>
    </w:p>
    <w:p>
      <w:pPr>
        <w:ind w:firstLine="1134"/>
        <w:keepLines w:val="0"/>
        <w:keepNext w:val="0"/>
        <w:pageBreakBefore w:val="0"/>
        <w:spacing w:line="800" w:lineRule="exact"/>
        <w:widowControl w:val="off"/>
        <w:rPr>
          <w:rFonts w:hint="eastAsia" w:ascii="黑体" w:hAnsi="宋体" w:eastAsia="黑体"/>
          <w:color w:val="auto"/>
          <w:sz w:val="44"/>
          <w:highlight w:val="none"/>
        </w:rPr>
        <w:outlineLvl w:val="0"/>
      </w:pPr>
      <w:r>
        <w:rPr>
          <w:rFonts w:hint="eastAsia" w:ascii="黑体" w:hAnsi="宋体" w:eastAsia="黑体"/>
          <w:color w:val="auto"/>
          <w:sz w:val="44"/>
          <w:highlight w:val="none"/>
        </w:rPr>
        <w:t xml:space="preserve">第二章   供应商须知</w:t>
      </w:r>
      <w:r/>
    </w:p>
    <w:p>
      <w:pPr>
        <w:ind w:firstLine="1134"/>
        <w:keepLines w:val="0"/>
        <w:keepNext w:val="0"/>
        <w:pageBreakBefore w:val="0"/>
        <w:spacing w:line="800" w:lineRule="exact"/>
        <w:widowControl w:val="off"/>
        <w:rPr>
          <w:rFonts w:hint="eastAsia" w:ascii="黑体" w:hAnsi="宋体" w:eastAsia="黑体"/>
          <w:color w:val="auto"/>
          <w:sz w:val="44"/>
          <w:highlight w:val="none"/>
        </w:rPr>
        <w:outlineLvl w:val="0"/>
      </w:pPr>
      <w:r>
        <w:rPr>
          <w:rFonts w:hint="eastAsia" w:ascii="黑体" w:hAnsi="宋体" w:eastAsia="黑体"/>
          <w:color w:val="auto"/>
          <w:sz w:val="44"/>
          <w:highlight w:val="none"/>
        </w:rPr>
        <w:t xml:space="preserve">第三章   合同条款及格式</w:t>
      </w:r>
      <w:r/>
    </w:p>
    <w:p>
      <w:pPr>
        <w:ind w:firstLine="1134"/>
        <w:keepLines w:val="0"/>
        <w:keepNext w:val="0"/>
        <w:pageBreakBefore w:val="0"/>
        <w:spacing w:line="800" w:lineRule="exact"/>
        <w:widowControl w:val="off"/>
        <w:rPr>
          <w:rFonts w:hint="eastAsia" w:ascii="黑体" w:hAnsi="宋体" w:eastAsia="黑体"/>
          <w:color w:val="auto"/>
          <w:sz w:val="44"/>
          <w:highlight w:val="none"/>
        </w:rPr>
        <w:outlineLvl w:val="0"/>
      </w:pPr>
      <w:r>
        <w:rPr>
          <w:rFonts w:hint="eastAsia" w:ascii="黑体" w:hAnsi="宋体" w:eastAsia="黑体"/>
          <w:color w:val="auto"/>
          <w:sz w:val="44"/>
          <w:highlight w:val="none"/>
        </w:rPr>
        <w:t xml:space="preserve">第四章   项目需求</w:t>
      </w:r>
      <w:r/>
    </w:p>
    <w:p>
      <w:pPr>
        <w:ind w:firstLine="1134"/>
        <w:keepLines w:val="0"/>
        <w:keepNext w:val="0"/>
        <w:pageBreakBefore w:val="0"/>
        <w:spacing w:line="800" w:lineRule="exact"/>
        <w:widowControl w:val="off"/>
        <w:rPr>
          <w:rFonts w:hint="eastAsia" w:ascii="黑体" w:hAnsi="宋体" w:eastAsia="黑体"/>
          <w:color w:val="auto"/>
          <w:sz w:val="44"/>
          <w:highlight w:val="none"/>
        </w:rPr>
        <w:outlineLvl w:val="0"/>
      </w:pPr>
      <w:r>
        <w:rPr>
          <w:rFonts w:hint="eastAsia" w:ascii="黑体" w:hAnsi="宋体" w:eastAsia="黑体"/>
          <w:color w:val="auto"/>
          <w:sz w:val="44"/>
          <w:highlight w:val="none"/>
        </w:rPr>
        <w:t xml:space="preserve">第五章   评审方法和评审标准</w:t>
      </w:r>
      <w:r/>
    </w:p>
    <w:p>
      <w:pPr>
        <w:ind w:firstLine="1134"/>
        <w:keepLines w:val="0"/>
        <w:keepNext w:val="0"/>
        <w:pageBreakBefore w:val="0"/>
        <w:spacing w:line="800" w:lineRule="exact"/>
        <w:widowControl w:val="off"/>
        <w:rPr>
          <w:rFonts w:hint="eastAsia" w:ascii="黑体" w:hAnsi="宋体" w:eastAsia="黑体"/>
          <w:color w:val="auto"/>
          <w:sz w:val="44"/>
          <w:highlight w:val="none"/>
        </w:rPr>
        <w:outlineLvl w:val="0"/>
      </w:pPr>
      <w:r>
        <w:rPr>
          <w:rFonts w:hint="eastAsia" w:ascii="黑体" w:hAnsi="宋体" w:eastAsia="黑体"/>
          <w:color w:val="auto"/>
          <w:sz w:val="44"/>
          <w:highlight w:val="none"/>
        </w:rPr>
        <w:t xml:space="preserve">第六章   竞争性磋商响应文件格式</w:t>
      </w:r>
      <w:r/>
    </w:p>
    <w:p>
      <w:pPr>
        <w:rPr>
          <w:rFonts w:hint="eastAsia" w:ascii="宋体" w:hAnsi="宋体"/>
          <w:color w:val="auto"/>
          <w:highlight w:val="none"/>
        </w:rPr>
      </w:pPr>
      <w:r>
        <w:rPr>
          <w:rFonts w:hint="eastAsia" w:ascii="宋体" w:hAnsi="宋体"/>
          <w:color w:val="auto"/>
          <w:highlight w:val="none"/>
        </w:rPr>
      </w:r>
      <w:r/>
    </w:p>
    <w:p>
      <w:pPr>
        <w:jc w:val="center"/>
        <w:rPr>
          <w:rFonts w:hint="eastAsia" w:ascii="黑体" w:eastAsia="黑体"/>
          <w:color w:val="auto"/>
          <w:sz w:val="44"/>
          <w:szCs w:val="44"/>
          <w:highlight w:val="none"/>
        </w:rPr>
        <w:sectPr>
          <w:headerReference w:type="default" r:id="rId10"/>
          <w:footerReference w:type="default" r:id="rId12"/>
          <w:footerReference w:type="first" r:id="rId13"/>
          <w:footnotePr/>
          <w:endnotePr/>
          <w:type w:val="nextPage"/>
          <w:pgSz w:w="11906" w:h="16838" w:orient="portrait"/>
          <w:pgMar w:top="1440" w:right="1803" w:bottom="1440" w:left="1803" w:header="851" w:footer="907" w:gutter="0"/>
          <w:cols w:num="1" w:sep="0" w:space="0" w:equalWidth="1"/>
          <w:docGrid w:linePitch="360"/>
        </w:sectPr>
      </w:pPr>
      <w:r>
        <w:rPr>
          <w:rFonts w:hint="eastAsia" w:ascii="黑体" w:eastAsia="黑体"/>
          <w:color w:val="auto"/>
          <w:sz w:val="44"/>
          <w:szCs w:val="44"/>
          <w:highlight w:val="none"/>
        </w:rPr>
      </w:r>
      <w:r/>
    </w:p>
    <w:p>
      <w:pPr>
        <w:jc w:val="center"/>
        <w:rPr>
          <w:rFonts w:ascii="黑体" w:eastAsia="黑体"/>
          <w:color w:val="auto"/>
          <w:sz w:val="44"/>
          <w:szCs w:val="44"/>
          <w:highlight w:val="none"/>
        </w:rPr>
      </w:pPr>
      <w:r>
        <w:rPr>
          <w:rFonts w:hint="eastAsia" w:ascii="黑体" w:eastAsia="黑体"/>
          <w:color w:val="auto"/>
          <w:sz w:val="44"/>
          <w:szCs w:val="44"/>
          <w:highlight w:val="none"/>
        </w:rPr>
        <w:t xml:space="preserve">第一章 竞争性磋商公告</w:t>
      </w:r>
      <w:r/>
    </w:p>
    <w:p>
      <w:pPr>
        <w:ind w:firstLine="480"/>
        <w:rPr>
          <w:rFonts w:hint="eastAsia" w:ascii="宋体" w:hAnsi="宋体" w:cs="宋体"/>
          <w:color w:val="auto"/>
          <w:sz w:val="24"/>
          <w:highlight w:val="none"/>
        </w:rPr>
        <w:pBdr>
          <w:top w:val="single" w:color="auto" w:sz="4" w:space="1"/>
          <w:left w:val="single" w:color="auto" w:sz="4" w:space="4"/>
          <w:bottom w:val="single" w:color="auto" w:sz="4" w:space="1"/>
          <w:right w:val="single" w:color="auto" w:sz="4" w:space="4"/>
        </w:pBdr>
      </w:pPr>
      <w:r/>
      <w:bookmarkStart w:id="0" w:name="_Toc513029209"/>
      <w:r/>
      <w:bookmarkStart w:id="1" w:name="_Toc61149549"/>
      <w:r/>
      <w:bookmarkStart w:id="2" w:name="_Toc14577347"/>
      <w:r>
        <w:rPr>
          <w:rFonts w:hint="eastAsia" w:ascii="宋体" w:hAnsi="宋体" w:cs="宋体"/>
          <w:color w:val="auto"/>
          <w:sz w:val="24"/>
          <w:highlight w:val="none"/>
        </w:rPr>
        <w:t xml:space="preserve">项目概况</w:t>
      </w:r>
      <w:r/>
    </w:p>
    <w:p>
      <w:pPr>
        <w:ind w:firstLine="480"/>
        <w:spacing w:line="500" w:lineRule="exact"/>
        <w:rPr>
          <w:color w:val="auto"/>
          <w:highlight w:val="none"/>
        </w:rPr>
        <w:pBdr>
          <w:top w:val="single" w:color="auto" w:sz="4" w:space="1"/>
          <w:left w:val="single" w:color="auto" w:sz="4" w:space="4"/>
          <w:bottom w:val="single" w:color="auto" w:sz="4" w:space="1"/>
          <w:right w:val="single" w:color="auto" w:sz="4" w:space="4"/>
        </w:pBdr>
      </w:pPr>
      <w:r/>
      <w:bookmarkStart w:id="3" w:name="_Toc28359012"/>
      <w:r/>
      <w:bookmarkStart w:id="4" w:name="_Toc35393629"/>
      <w:r/>
      <w:bookmarkStart w:id="5" w:name="_Toc35393798"/>
      <w:r/>
      <w:bookmarkStart w:id="6" w:name="_Toc28359089"/>
      <w:r>
        <w:rPr>
          <w:rFonts w:hint="eastAsia" w:ascii="宋体" w:hAnsi="宋体" w:cs="宋体"/>
          <w:color w:val="auto"/>
          <w:sz w:val="24"/>
          <w:highlight w:val="none"/>
          <w:u w:val="single"/>
          <w:lang w:eastAsia="zh-CN"/>
        </w:rPr>
        <w:t xml:space="preserve">响水县享受定期抚恤补助优抚对象体检采购项目</w:t>
      </w:r>
      <w:r>
        <w:rPr>
          <w:rFonts w:hint="eastAsia" w:ascii="宋体" w:hAnsi="宋体"/>
          <w:color w:val="auto"/>
          <w:sz w:val="24"/>
          <w:highlight w:val="none"/>
        </w:rPr>
        <w:t xml:space="preserve">的潜在投标人</w:t>
      </w:r>
      <w:r>
        <w:rPr>
          <w:rFonts w:hint="eastAsia" w:ascii="宋体" w:hAnsi="宋体"/>
          <w:color w:val="auto"/>
          <w:sz w:val="24"/>
          <w:highlight w:val="none"/>
          <w:lang w:val="en-US" w:eastAsia="zh-CN"/>
        </w:rPr>
        <w:t xml:space="preserve">可</w:t>
      </w:r>
      <w:r>
        <w:rPr>
          <w:rFonts w:hint="eastAsia" w:ascii="宋体" w:hAnsi="宋体"/>
          <w:color w:val="auto"/>
          <w:sz w:val="24"/>
          <w:highlight w:val="none"/>
        </w:rPr>
        <w:t xml:space="preserve">在“苏采云”系统内免费下载（投标人必须在苏采云系统中获取采购文件，方能参与政府采购项目）获取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文件，并于</w:t>
      </w:r>
      <w:r>
        <w:rPr>
          <w:rFonts w:hint="eastAsia" w:ascii="宋体" w:hAnsi="宋体"/>
          <w:color w:val="auto"/>
          <w:sz w:val="24"/>
          <w:highlight w:val="none"/>
          <w:u w:val="single"/>
          <w:lang w:eastAsia="zh-CN"/>
        </w:rPr>
        <w:t xml:space="preserve">2025年12月16日15</w:t>
      </w:r>
      <w:r>
        <w:rPr>
          <w:rFonts w:hint="eastAsia" w:ascii="宋体" w:hAnsi="宋体"/>
          <w:color w:val="auto"/>
          <w:sz w:val="24"/>
          <w:highlight w:val="none"/>
          <w:u w:val="single"/>
          <w:lang w:val="en-US" w:eastAsia="zh-CN"/>
        </w:rPr>
        <w:t xml:space="preserve">点</w:t>
      </w:r>
      <w:r>
        <w:rPr>
          <w:rFonts w:hint="eastAsia" w:ascii="宋体" w:hAnsi="宋体"/>
          <w:color w:val="auto"/>
          <w:sz w:val="24"/>
          <w:highlight w:val="none"/>
          <w:u w:val="single"/>
          <w:lang w:eastAsia="zh-CN"/>
        </w:rPr>
        <w:t xml:space="preserve">00分</w:t>
      </w:r>
      <w:r>
        <w:rPr>
          <w:rFonts w:hint="eastAsia" w:ascii="宋体" w:hAnsi="宋体"/>
          <w:color w:val="auto"/>
          <w:sz w:val="24"/>
          <w:highlight w:val="none"/>
        </w:rPr>
        <w:t xml:space="preserve">（北京时间）前递交投标文件</w:t>
      </w:r>
      <w:r>
        <w:rPr>
          <w:rFonts w:hint="eastAsia" w:ascii="宋体" w:hAnsi="宋体" w:cs="宋体"/>
          <w:color w:val="auto"/>
          <w:sz w:val="24"/>
          <w:highlight w:val="none"/>
        </w:rPr>
        <w:t xml:space="preserve">。</w:t>
      </w:r>
      <w:r/>
    </w:p>
    <w:p>
      <w:pPr>
        <w:ind w:firstLine="48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一、项目基本情况</w:t>
      </w:r>
      <w:bookmarkEnd w:id="3"/>
      <w:r/>
      <w:bookmarkEnd w:id="4"/>
      <w:r/>
      <w:bookmarkEnd w:id="5"/>
      <w:r/>
      <w:bookmarkEnd w:id="6"/>
      <w:r/>
      <w:r/>
    </w:p>
    <w:p>
      <w:pPr>
        <w:ind w:firstLine="48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szCs w:val="24"/>
          <w:highlight w:val="none"/>
          <w:lang w:eastAsia="zh-CN"/>
        </w:rPr>
        <w:t xml:space="preserve">JSZC-320921-YCDY-C2025-0007</w:t>
      </w:r>
      <w:r/>
    </w:p>
    <w:p>
      <w:pPr>
        <w:ind w:firstLine="48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2.项目名称：</w:t>
      </w:r>
      <w:r>
        <w:rPr>
          <w:rFonts w:hint="eastAsia" w:ascii="宋体" w:hAnsi="宋体" w:cs="宋体"/>
          <w:color w:val="auto"/>
          <w:sz w:val="24"/>
          <w:highlight w:val="none"/>
          <w:lang w:eastAsia="zh-CN"/>
        </w:rPr>
        <w:t xml:space="preserve">响水县享受定期抚恤补助优抚对象体检采购项目</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3.采购方式：竞争性磋商</w:t>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104.13</w:t>
      </w:r>
      <w:r>
        <w:rPr>
          <w:rFonts w:hint="eastAsia" w:ascii="宋体" w:hAnsi="宋体" w:eastAsia="宋体" w:cs="宋体"/>
          <w:color w:val="auto"/>
          <w:sz w:val="24"/>
          <w:highlight w:val="none"/>
        </w:rPr>
        <w:t xml:space="preserve">万元</w:t>
      </w:r>
      <w:r/>
    </w:p>
    <w:p>
      <w:pPr>
        <w:ind w:firstLine="48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5.最高限价：</w:t>
      </w:r>
      <w:bookmarkStart w:id="7" w:name="_Toc35393799"/>
      <w:r/>
      <w:bookmarkStart w:id="8" w:name="_Toc28359090"/>
      <w:r/>
      <w:bookmarkStart w:id="9" w:name="_Toc28359013"/>
      <w:r/>
      <w:bookmarkStart w:id="10" w:name="_Toc353936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按</w:t>
      </w:r>
      <w:r>
        <w:rPr>
          <w:rFonts w:hint="eastAsia" w:ascii="宋体" w:hAnsi="宋体" w:cs="宋体"/>
          <w:color w:val="auto"/>
          <w:sz w:val="24"/>
          <w:highlight w:val="none"/>
          <w:lang w:val="en-US" w:eastAsia="zh-CN"/>
        </w:rPr>
        <w:t xml:space="preserve">300元/人</w:t>
      </w:r>
      <w:r>
        <w:rPr>
          <w:rFonts w:hint="eastAsia" w:ascii="宋体" w:hAnsi="宋体" w:eastAsia="宋体" w:cs="宋体"/>
          <w:i w:val="0"/>
          <w:iCs w:val="0"/>
          <w:caps w:val="0"/>
          <w:color w:val="auto"/>
          <w:spacing w:val="0"/>
          <w:sz w:val="24"/>
          <w:szCs w:val="24"/>
          <w:highlight w:val="none"/>
          <w:shd w:val="clear" w:color="auto" w:fill="auto"/>
        </w:rPr>
        <w:t xml:space="preserve">，如投标总报价超过最高限价的为无效报价，按照无效响应处理</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p>
    <w:p>
      <w:pPr>
        <w:ind w:firstLine="480"/>
        <w:pageBreakBefore w:val="0"/>
        <w:spacing w:line="360" w:lineRule="auto"/>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i w:val="0"/>
          <w:iCs w:val="0"/>
          <w:caps w:val="0"/>
          <w:color w:val="auto"/>
          <w:spacing w:val="0"/>
          <w:sz w:val="24"/>
          <w:szCs w:val="24"/>
          <w:highlight w:val="none"/>
          <w:shd w:val="clear" w:color="auto" w:fill="auto"/>
        </w:rPr>
        <w:t xml:space="preserve">对3471名优抚对象提供体检，最终结算费用以体检医院实际体检人数为基数结算，</w:t>
      </w:r>
      <w:r>
        <w:rPr>
          <w:rFonts w:hint="eastAsia" w:ascii="宋体" w:hAnsi="宋体" w:eastAsia="宋体" w:cs="宋体"/>
          <w:color w:val="auto"/>
          <w:sz w:val="24"/>
          <w:szCs w:val="24"/>
          <w:highlight w:val="none"/>
        </w:rPr>
        <w:t xml:space="preserve">具体详见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文件第四章</w:t>
      </w:r>
      <w:r>
        <w:rPr>
          <w:rFonts w:hint="eastAsia" w:ascii="宋体" w:hAnsi="宋体" w:eastAsia="宋体" w:cs="宋体"/>
          <w:color w:val="auto"/>
          <w:sz w:val="24"/>
          <w:szCs w:val="24"/>
          <w:highlight w:val="none"/>
          <w:lang w:val="en-US" w:eastAsia="zh-CN"/>
        </w:rPr>
        <w:t xml:space="preserve">采购需求</w:t>
      </w:r>
      <w:r>
        <w:rPr>
          <w:rFonts w:hint="eastAsia" w:ascii="宋体" w:hAnsi="宋体" w:eastAsia="宋体" w:cs="宋体"/>
          <w:color w:val="auto"/>
          <w:sz w:val="24"/>
          <w:szCs w:val="24"/>
          <w:highlight w:val="none"/>
        </w:rPr>
        <w:t xml:space="preserve">。</w:t>
      </w:r>
      <w:r/>
    </w:p>
    <w:p>
      <w:pPr>
        <w:ind w:firstLine="480"/>
        <w:pageBreakBefore w:val="0"/>
        <w:spacing w:line="360" w:lineRule="auto"/>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bookmarkStart w:id="11" w:name="_Hlk191641867"/>
      <w:r/>
      <w:bookmarkStart w:id="12" w:name="OLE_LINK4"/>
      <w:r>
        <w:rPr>
          <w:rFonts w:hint="eastAsia" w:ascii="宋体" w:hAnsi="宋体" w:eastAsia="宋体" w:cs="宋体"/>
          <w:color w:val="auto"/>
          <w:sz w:val="24"/>
          <w:szCs w:val="24"/>
          <w:highlight w:val="none"/>
        </w:rPr>
        <w:t xml:space="preserve">合同履行期限：</w:t>
      </w:r>
      <w:bookmarkEnd w:id="11"/>
      <w:r/>
      <w:bookmarkEnd w:id="12"/>
      <w:r>
        <w:rPr>
          <w:rFonts w:hint="eastAsia" w:ascii="宋体" w:hAnsi="宋体" w:eastAsia="宋体" w:cs="宋体"/>
          <w:i w:val="0"/>
          <w:iCs w:val="0"/>
          <w:caps w:val="0"/>
          <w:color w:val="auto"/>
          <w:spacing w:val="0"/>
          <w:sz w:val="24"/>
          <w:szCs w:val="24"/>
          <w:highlight w:val="none"/>
          <w:shd w:val="clear" w:color="auto" w:fill="auto"/>
        </w:rPr>
        <w:t xml:space="preserve">自合同签订之日起2个月内（根据采购人和成交单位协商安排日期进行体检）</w:t>
      </w:r>
      <w:r/>
    </w:p>
    <w:p>
      <w:pPr>
        <w:ind w:firstLine="480"/>
        <w:pageBreakBefore w:val="0"/>
        <w:spacing w:line="360" w:lineRule="auto"/>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8.服务标准：合格</w:t>
      </w:r>
      <w:r/>
    </w:p>
    <w:p>
      <w:pPr>
        <w:ind w:firstLine="480"/>
        <w:pageBreakBefore w:val="0"/>
        <w:spacing w:line="360" w:lineRule="auto"/>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9.项目地点：采购人指定地点</w:t>
      </w:r>
      <w:r/>
    </w:p>
    <w:p>
      <w:pPr>
        <w:ind w:firstLine="480"/>
        <w:pageBreakBefore w:val="0"/>
        <w:spacing w:line="360" w:lineRule="auto"/>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10.本项目（是/否）接受联合体投标：否</w:t>
      </w:r>
      <w:r/>
    </w:p>
    <w:p>
      <w:pPr>
        <w:ind w:firstLine="48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二、申请人的资格要求：</w:t>
      </w:r>
      <w:bookmarkEnd w:id="7"/>
      <w:r/>
      <w:bookmarkEnd w:id="8"/>
      <w:r/>
      <w:bookmarkEnd w:id="9"/>
      <w:r/>
      <w:bookmarkEnd w:id="10"/>
      <w:r/>
      <w:r/>
    </w:p>
    <w:p>
      <w:pPr>
        <w:ind w:firstLine="480"/>
        <w:pageBreakBefore w:val="0"/>
        <w:spacing w:line="360" w:lineRule="auto"/>
        <w:rPr>
          <w:rFonts w:hint="eastAsia" w:ascii="宋体" w:hAnsi="宋体" w:cs="宋体"/>
          <w:color w:val="auto"/>
          <w:sz w:val="24"/>
          <w:szCs w:val="22"/>
          <w:highlight w:val="none"/>
        </w:rPr>
        <w:outlineLvl w:val="9"/>
      </w:pPr>
      <w:r/>
      <w:bookmarkStart w:id="13" w:name="_Toc28359015"/>
      <w:r/>
      <w:bookmarkStart w:id="14" w:name="_Toc35393632"/>
      <w:r/>
      <w:bookmarkStart w:id="15" w:name="_Toc28359092"/>
      <w:r/>
      <w:bookmarkStart w:id="16" w:name="_Toc35393801"/>
      <w:r>
        <w:rPr>
          <w:rFonts w:hint="eastAsia" w:ascii="宋体" w:hAnsi="宋体" w:cs="宋体"/>
          <w:color w:val="auto"/>
          <w:sz w:val="24"/>
          <w:szCs w:val="22"/>
          <w:highlight w:val="none"/>
        </w:rPr>
        <w:t xml:space="preserve">（一）满足《中华人民共和国政府采购法》第二十二条规定：</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1.法人或者其他组织的营业执照等证明文件，自然人的身份证明。</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2.上一年度的财务状况报告（成立不满一年不需提供）。</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4.具备履行合同所必需的设备和专业技术能力的书面声明。</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5.参加政府采购活动前3年内在经营活动中没有重大违法记录的书面声明。</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6.法律、行政法规规定的其他条件。</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8.单位负责人为同一人或者存在直接控股、管理关系的不同供应商，不得参加同一合同项下的政府采购活动。</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（二）落实政府采购政策需满足的资格要求：</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本项目为非专门面向中小企业采购的项目，本项目落实小</w:t>
      </w:r>
      <w:r>
        <w:rPr>
          <w:rFonts w:hint="eastAsia" w:ascii="宋体" w:hAnsi="宋体" w:cs="宋体"/>
          <w:color w:val="auto"/>
          <w:sz w:val="24"/>
          <w:szCs w:val="22"/>
          <w:highlight w:val="none"/>
        </w:rPr>
        <w:t xml:space="preserve">微型企业、残疾人福利性单位及监狱企业扶持等相关政府采购政策。对符合（财库[2020]46号）规定的小微企业报价给予20%的价格扣除，用扣除后的价格参与评审。</w:t>
      </w:r>
      <w:r/>
    </w:p>
    <w:p>
      <w:pPr>
        <w:numPr>
          <w:ilvl w:val="0"/>
          <w:numId w:val="0"/>
        </w:numPr>
        <w:ind w:firstLine="482"/>
        <w:pageBreakBefore w:val="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2"/>
          <w:highlight w:val="none"/>
          <w:lang w:val="en-US" w:eastAsia="zh-CN"/>
        </w:rPr>
        <w:t xml:space="preserve">2.</w:t>
      </w:r>
      <w:r>
        <w:rPr>
          <w:rFonts w:hint="eastAsia" w:ascii="宋体" w:hAnsi="宋体" w:cs="宋体"/>
          <w:color w:val="auto"/>
          <w:sz w:val="24"/>
          <w:szCs w:val="22"/>
          <w:highlight w:val="none"/>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供应商具有行业主管部门</w:t>
      </w:r>
      <w:r>
        <w:rPr>
          <w:rFonts w:hint="eastAsia" w:ascii="宋体" w:hAnsi="宋体" w:eastAsia="宋体" w:cs="宋体"/>
          <w:color w:val="auto"/>
          <w:sz w:val="24"/>
          <w:szCs w:val="24"/>
          <w:highlight w:val="none"/>
          <w:shd w:val="clear" w:color="auto" w:fill="auto"/>
          <w:lang w:val="en-US" w:eastAsia="zh-CN"/>
        </w:rPr>
        <w:t xml:space="preserve">颁发</w:t>
      </w:r>
      <w:r>
        <w:rPr>
          <w:rFonts w:hint="eastAsia" w:ascii="宋体" w:hAnsi="宋体" w:eastAsia="宋体" w:cs="宋体"/>
          <w:color w:val="auto"/>
          <w:sz w:val="24"/>
          <w:szCs w:val="24"/>
          <w:highlight w:val="none"/>
          <w:shd w:val="clear" w:color="auto" w:fill="auto"/>
          <w:lang w:eastAsia="zh-CN"/>
        </w:rPr>
        <w:t xml:space="preserve">有效</w:t>
      </w:r>
      <w:r>
        <w:rPr>
          <w:rFonts w:hint="eastAsia" w:ascii="宋体" w:hAnsi="宋体" w:eastAsia="宋体" w:cs="宋体"/>
          <w:color w:val="auto"/>
          <w:sz w:val="24"/>
          <w:szCs w:val="24"/>
          <w:highlight w:val="none"/>
          <w:shd w:val="clear" w:color="auto" w:fill="auto"/>
          <w:lang w:val="en-US" w:eastAsia="zh-CN"/>
        </w:rPr>
        <w:t xml:space="preserve">期内</w:t>
      </w:r>
      <w:r>
        <w:rPr>
          <w:rFonts w:hint="eastAsia" w:ascii="宋体" w:hAnsi="宋体" w:eastAsia="宋体" w:cs="宋体"/>
          <w:color w:val="auto"/>
          <w:sz w:val="24"/>
          <w:szCs w:val="24"/>
          <w:highlight w:val="none"/>
          <w:shd w:val="clear" w:color="auto" w:fill="auto"/>
          <w:lang w:eastAsia="zh-CN"/>
        </w:rPr>
        <w:t xml:space="preserve">的《医疗机构执业许可证》。</w:t>
      </w:r>
      <w:r/>
    </w:p>
    <w:p>
      <w:pPr>
        <w:numPr>
          <w:ilvl w:val="0"/>
          <w:numId w:val="0"/>
        </w:numPr>
        <w:ind w:firstLine="482"/>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三、获取磋商文件</w:t>
      </w:r>
      <w:bookmarkEnd w:id="13"/>
      <w:r/>
      <w:bookmarkEnd w:id="14"/>
      <w:r/>
      <w:bookmarkEnd w:id="15"/>
      <w:r/>
      <w:bookmarkEnd w:id="16"/>
      <w:r/>
      <w:r/>
    </w:p>
    <w:p>
      <w:pPr>
        <w:ind w:firstLine="480"/>
        <w:pageBreakBefore w:val="0"/>
        <w:spacing w:line="360" w:lineRule="auto"/>
        <w:rPr>
          <w:rFonts w:hint="eastAsia" w:ascii="宋体" w:hAnsi="宋体" w:cs="宋体"/>
          <w:color w:val="auto"/>
          <w:sz w:val="24"/>
          <w:szCs w:val="22"/>
          <w:highlight w:val="none"/>
        </w:rPr>
        <w:outlineLvl w:val="9"/>
      </w:pPr>
      <w:r/>
      <w:bookmarkStart w:id="17" w:name="_Toc28359005"/>
      <w:r/>
      <w:bookmarkStart w:id="18" w:name="_Toc35393624"/>
      <w:r/>
      <w:bookmarkStart w:id="19" w:name="_Toc35393793"/>
      <w:r/>
      <w:bookmarkStart w:id="20" w:name="_Toc28359082"/>
      <w:r/>
      <w:bookmarkStart w:id="21" w:name="_Toc35393625"/>
      <w:r/>
      <w:bookmarkStart w:id="22" w:name="_Toc35393794"/>
      <w:r/>
      <w:bookmarkStart w:id="23" w:name="_Toc28359007"/>
      <w:r/>
      <w:bookmarkStart w:id="24" w:name="_Toc28359084"/>
      <w:r/>
      <w:bookmarkStart w:id="25" w:name="_Toc28359018"/>
      <w:r/>
      <w:bookmarkStart w:id="26" w:name="_Toc35393636"/>
      <w:r/>
      <w:bookmarkStart w:id="27" w:name="_Toc28359095"/>
      <w:r/>
      <w:bookmarkStart w:id="28" w:name="_Toc35393805"/>
      <w:r>
        <w:rPr>
          <w:rFonts w:hint="eastAsia" w:ascii="宋体" w:hAnsi="宋体" w:cs="宋体"/>
          <w:color w:val="auto"/>
          <w:sz w:val="24"/>
          <w:szCs w:val="22"/>
          <w:highlight w:val="none"/>
        </w:rPr>
        <w:t xml:space="preserve">1.时间：自招标文件公告发布之日起5个工作日</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2.地点：“苏采云”系统内免费下载（投标人必须在苏采云系统中获取采购文件，方能参与政府采购项目）</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3.方式：本项目采用网上注册登记方式。</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4.售价：0.00元</w:t>
      </w:r>
      <w:bookmarkEnd w:id="17"/>
      <w:r/>
      <w:bookmarkEnd w:id="18"/>
      <w:r/>
      <w:bookmarkEnd w:id="19"/>
      <w:r/>
      <w:bookmarkEnd w:id="20"/>
      <w:r/>
      <w:r/>
    </w:p>
    <w:p>
      <w:pPr>
        <w:ind w:firstLine="482"/>
        <w:pageBreakBefore w:val="0"/>
        <w:spacing w:line="360" w:lineRule="auto"/>
        <w:rPr>
          <w:rFonts w:hint="eastAsia" w:ascii="宋体" w:hAnsi="宋体" w:cs="宋体"/>
          <w:b/>
          <w:bCs/>
          <w:color w:val="auto"/>
          <w:sz w:val="24"/>
          <w:szCs w:val="22"/>
          <w:highlight w:val="none"/>
        </w:rPr>
        <w:outlineLvl w:val="9"/>
      </w:pPr>
      <w:r>
        <w:rPr>
          <w:rFonts w:hint="eastAsia" w:ascii="宋体" w:hAnsi="宋体" w:cs="宋体"/>
          <w:b/>
          <w:bCs/>
          <w:color w:val="auto"/>
          <w:sz w:val="24"/>
          <w:szCs w:val="22"/>
          <w:highlight w:val="none"/>
        </w:rPr>
        <w:t xml:space="preserve">四、响应文件提交</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1.截止时间：</w:t>
      </w:r>
      <w:r>
        <w:rPr>
          <w:rFonts w:hint="eastAsia" w:ascii="宋体" w:hAnsi="宋体" w:cs="宋体"/>
          <w:color w:val="auto"/>
          <w:sz w:val="24"/>
          <w:szCs w:val="22"/>
          <w:highlight w:val="none"/>
          <w:u w:val="single"/>
          <w:lang w:eastAsia="zh-CN"/>
        </w:rPr>
        <w:t xml:space="preserve">2025</w:t>
      </w:r>
      <w:r>
        <w:rPr>
          <w:rFonts w:hint="eastAsia" w:ascii="宋体" w:hAnsi="宋体" w:cs="宋体"/>
          <w:color w:val="auto"/>
          <w:sz w:val="24"/>
          <w:szCs w:val="22"/>
          <w:highlight w:val="none"/>
          <w:u w:val="none"/>
          <w:lang w:eastAsia="zh-CN"/>
        </w:rPr>
        <w:t xml:space="preserve">年</w:t>
      </w:r>
      <w:r>
        <w:rPr>
          <w:rFonts w:hint="eastAsia" w:ascii="宋体" w:hAnsi="宋体" w:cs="宋体"/>
          <w:color w:val="auto"/>
          <w:sz w:val="24"/>
          <w:szCs w:val="22"/>
          <w:highlight w:val="none"/>
          <w:u w:val="single"/>
          <w:lang w:eastAsia="zh-CN"/>
        </w:rPr>
        <w:t xml:space="preserve">12</w:t>
      </w:r>
      <w:r>
        <w:rPr>
          <w:rFonts w:hint="eastAsia" w:ascii="宋体" w:hAnsi="宋体" w:cs="宋体"/>
          <w:color w:val="auto"/>
          <w:sz w:val="24"/>
          <w:szCs w:val="22"/>
          <w:highlight w:val="none"/>
          <w:u w:val="none"/>
          <w:lang w:eastAsia="zh-CN"/>
        </w:rPr>
        <w:t xml:space="preserve">月</w:t>
      </w:r>
      <w:r>
        <w:rPr>
          <w:rFonts w:hint="eastAsia" w:ascii="宋体" w:hAnsi="宋体" w:cs="宋体"/>
          <w:color w:val="auto"/>
          <w:sz w:val="24"/>
          <w:szCs w:val="22"/>
          <w:highlight w:val="none"/>
          <w:u w:val="single"/>
          <w:lang w:eastAsia="zh-CN"/>
        </w:rPr>
        <w:t xml:space="preserve">16</w:t>
      </w:r>
      <w:r>
        <w:rPr>
          <w:rFonts w:hint="eastAsia" w:ascii="宋体" w:hAnsi="宋体" w:cs="宋体"/>
          <w:color w:val="auto"/>
          <w:sz w:val="24"/>
          <w:szCs w:val="22"/>
          <w:highlight w:val="none"/>
          <w:u w:val="none"/>
          <w:lang w:eastAsia="zh-CN"/>
        </w:rPr>
        <w:t xml:space="preserve">日</w:t>
      </w:r>
      <w:r>
        <w:rPr>
          <w:rFonts w:hint="eastAsia" w:ascii="宋体" w:hAnsi="宋体" w:cs="宋体"/>
          <w:color w:val="auto"/>
          <w:sz w:val="24"/>
          <w:szCs w:val="22"/>
          <w:highlight w:val="none"/>
          <w:u w:val="single"/>
          <w:lang w:eastAsia="zh-CN"/>
        </w:rPr>
        <w:t xml:space="preserve">15</w:t>
      </w:r>
      <w:r>
        <w:rPr>
          <w:rFonts w:hint="eastAsia" w:ascii="宋体" w:hAnsi="宋体" w:cs="宋体"/>
          <w:color w:val="auto"/>
          <w:sz w:val="24"/>
          <w:szCs w:val="22"/>
          <w:highlight w:val="none"/>
          <w:u w:val="none"/>
          <w:lang w:eastAsia="zh-CN"/>
        </w:rPr>
        <w:t xml:space="preserve">点</w:t>
      </w:r>
      <w:r>
        <w:rPr>
          <w:rFonts w:hint="eastAsia" w:ascii="宋体" w:hAnsi="宋体" w:cs="宋体"/>
          <w:color w:val="auto"/>
          <w:sz w:val="24"/>
          <w:szCs w:val="22"/>
          <w:highlight w:val="none"/>
          <w:u w:val="single"/>
          <w:lang w:eastAsia="zh-CN"/>
        </w:rPr>
        <w:t xml:space="preserve">00</w:t>
      </w:r>
      <w:r>
        <w:rPr>
          <w:rFonts w:hint="eastAsia" w:ascii="宋体" w:hAnsi="宋体" w:cs="宋体"/>
          <w:color w:val="auto"/>
          <w:sz w:val="24"/>
          <w:szCs w:val="22"/>
          <w:highlight w:val="none"/>
          <w:u w:val="none"/>
          <w:lang w:eastAsia="zh-CN"/>
        </w:rPr>
        <w:t xml:space="preserve">分</w:t>
      </w:r>
      <w:r>
        <w:rPr>
          <w:rFonts w:hint="eastAsia" w:ascii="宋体" w:hAnsi="宋体" w:cs="宋体"/>
          <w:color w:val="auto"/>
          <w:sz w:val="24"/>
          <w:szCs w:val="22"/>
          <w:highlight w:val="none"/>
        </w:rPr>
        <w:t xml:space="preserve">（北京时间）。</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2.地点：苏采云“不见面”开标大厅。</w:t>
      </w:r>
      <w:bookmarkEnd w:id="21"/>
      <w:r/>
      <w:bookmarkEnd w:id="22"/>
      <w:r/>
      <w:bookmarkEnd w:id="23"/>
      <w:r/>
      <w:bookmarkEnd w:id="24"/>
      <w:r/>
      <w:r/>
    </w:p>
    <w:p>
      <w:pPr>
        <w:ind w:firstLine="482"/>
        <w:pageBreakBefore w:val="0"/>
        <w:spacing w:line="360" w:lineRule="auto"/>
        <w:rPr>
          <w:rFonts w:hint="eastAsia" w:ascii="宋体" w:hAnsi="宋体" w:cs="宋体"/>
          <w:b/>
          <w:bCs/>
          <w:color w:val="auto"/>
          <w:sz w:val="24"/>
          <w:szCs w:val="22"/>
          <w:highlight w:val="none"/>
        </w:rPr>
        <w:outlineLvl w:val="9"/>
      </w:pPr>
      <w:r/>
      <w:bookmarkStart w:id="29" w:name="_Toc35393795"/>
      <w:r/>
      <w:bookmarkStart w:id="30" w:name="_Toc38985268"/>
      <w:r/>
      <w:bookmarkStart w:id="31" w:name="_Toc35393626"/>
      <w:r>
        <w:rPr>
          <w:rFonts w:hint="eastAsia" w:ascii="宋体" w:hAnsi="宋体" w:cs="宋体"/>
          <w:b/>
          <w:bCs/>
          <w:color w:val="auto"/>
          <w:sz w:val="24"/>
          <w:szCs w:val="22"/>
          <w:highlight w:val="none"/>
        </w:rPr>
        <w:t xml:space="preserve">五、开启</w:t>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1.时间：</w:t>
      </w:r>
      <w:r>
        <w:rPr>
          <w:rFonts w:hint="eastAsia" w:ascii="宋体" w:hAnsi="宋体" w:cs="宋体"/>
          <w:color w:val="auto"/>
          <w:sz w:val="24"/>
          <w:szCs w:val="22"/>
          <w:highlight w:val="none"/>
          <w:u w:val="single"/>
          <w:lang w:eastAsia="zh-CN"/>
        </w:rPr>
        <w:t xml:space="preserve">2025</w:t>
      </w:r>
      <w:r>
        <w:rPr>
          <w:rFonts w:hint="eastAsia" w:ascii="宋体" w:hAnsi="宋体" w:cs="宋体"/>
          <w:color w:val="auto"/>
          <w:sz w:val="24"/>
          <w:szCs w:val="22"/>
          <w:highlight w:val="none"/>
          <w:u w:val="none"/>
          <w:lang w:eastAsia="zh-CN"/>
        </w:rPr>
        <w:t xml:space="preserve">年</w:t>
      </w:r>
      <w:r>
        <w:rPr>
          <w:rFonts w:hint="eastAsia" w:ascii="宋体" w:hAnsi="宋体" w:cs="宋体"/>
          <w:color w:val="auto"/>
          <w:sz w:val="24"/>
          <w:szCs w:val="22"/>
          <w:highlight w:val="none"/>
          <w:u w:val="single"/>
          <w:lang w:eastAsia="zh-CN"/>
        </w:rPr>
        <w:t xml:space="preserve">12</w:t>
      </w:r>
      <w:r>
        <w:rPr>
          <w:rFonts w:hint="eastAsia" w:ascii="宋体" w:hAnsi="宋体" w:cs="宋体"/>
          <w:color w:val="auto"/>
          <w:sz w:val="24"/>
          <w:szCs w:val="22"/>
          <w:highlight w:val="none"/>
          <w:u w:val="none"/>
          <w:lang w:eastAsia="zh-CN"/>
        </w:rPr>
        <w:t xml:space="preserve">月</w:t>
      </w:r>
      <w:r>
        <w:rPr>
          <w:rFonts w:hint="eastAsia" w:ascii="宋体" w:hAnsi="宋体" w:cs="宋体"/>
          <w:color w:val="auto"/>
          <w:sz w:val="24"/>
          <w:szCs w:val="22"/>
          <w:highlight w:val="none"/>
          <w:u w:val="single"/>
          <w:lang w:eastAsia="zh-CN"/>
        </w:rPr>
        <w:t xml:space="preserve">16</w:t>
      </w:r>
      <w:r>
        <w:rPr>
          <w:rFonts w:hint="eastAsia" w:ascii="宋体" w:hAnsi="宋体" w:cs="宋体"/>
          <w:color w:val="auto"/>
          <w:sz w:val="24"/>
          <w:szCs w:val="22"/>
          <w:highlight w:val="none"/>
          <w:u w:val="none"/>
          <w:lang w:eastAsia="zh-CN"/>
        </w:rPr>
        <w:t xml:space="preserve">日</w:t>
      </w:r>
      <w:r>
        <w:rPr>
          <w:rFonts w:hint="eastAsia" w:ascii="宋体" w:hAnsi="宋体" w:cs="宋体"/>
          <w:color w:val="auto"/>
          <w:sz w:val="24"/>
          <w:szCs w:val="22"/>
          <w:highlight w:val="none"/>
          <w:u w:val="single"/>
          <w:lang w:eastAsia="zh-CN"/>
        </w:rPr>
        <w:t xml:space="preserve">15</w:t>
      </w:r>
      <w:r>
        <w:rPr>
          <w:rFonts w:hint="eastAsia" w:ascii="宋体" w:hAnsi="宋体" w:cs="宋体"/>
          <w:color w:val="auto"/>
          <w:sz w:val="24"/>
          <w:szCs w:val="22"/>
          <w:highlight w:val="none"/>
          <w:u w:val="none"/>
          <w:lang w:eastAsia="zh-CN"/>
        </w:rPr>
        <w:t xml:space="preserve">点</w:t>
      </w:r>
      <w:r>
        <w:rPr>
          <w:rFonts w:hint="eastAsia" w:ascii="宋体" w:hAnsi="宋体" w:cs="宋体"/>
          <w:color w:val="auto"/>
          <w:sz w:val="24"/>
          <w:szCs w:val="22"/>
          <w:highlight w:val="none"/>
          <w:u w:val="single"/>
          <w:lang w:eastAsia="zh-CN"/>
        </w:rPr>
        <w:t xml:space="preserve">00</w:t>
      </w:r>
      <w:r>
        <w:rPr>
          <w:rFonts w:hint="eastAsia" w:ascii="宋体" w:hAnsi="宋体" w:cs="宋体"/>
          <w:color w:val="auto"/>
          <w:sz w:val="24"/>
          <w:szCs w:val="22"/>
          <w:highlight w:val="none"/>
          <w:u w:val="none"/>
          <w:lang w:eastAsia="zh-CN"/>
        </w:rPr>
        <w:t xml:space="preserve">分</w:t>
      </w:r>
      <w:r>
        <w:rPr>
          <w:rFonts w:hint="eastAsia" w:ascii="宋体" w:hAnsi="宋体" w:cs="宋体"/>
          <w:color w:val="auto"/>
          <w:sz w:val="24"/>
          <w:szCs w:val="22"/>
          <w:highlight w:val="none"/>
        </w:rPr>
        <w:t xml:space="preserve">（北京时间）。</w:t>
      </w:r>
      <w:bookmarkEnd w:id="29"/>
      <w:r/>
      <w:bookmarkEnd w:id="30"/>
      <w:r/>
      <w:bookmarkEnd w:id="31"/>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2.地点：苏采云“不见面”开标大厅。</w:t>
      </w:r>
      <w:r/>
    </w:p>
    <w:p>
      <w:pPr>
        <w:ind w:firstLine="482"/>
        <w:pageBreakBefore w:val="0"/>
        <w:spacing w:line="360" w:lineRule="auto"/>
        <w:rPr>
          <w:rFonts w:hint="eastAsia" w:ascii="宋体" w:hAnsi="宋体" w:cs="宋体"/>
          <w:b/>
          <w:bCs/>
          <w:color w:val="auto"/>
          <w:sz w:val="24"/>
          <w:szCs w:val="22"/>
          <w:highlight w:val="none"/>
        </w:rPr>
        <w:outlineLvl w:val="9"/>
      </w:pPr>
      <w:r/>
      <w:bookmarkStart w:id="32" w:name="_Toc28359094"/>
      <w:r>
        <w:rPr>
          <w:rFonts w:hint="eastAsia" w:ascii="宋体" w:hAnsi="宋体" w:cs="宋体"/>
          <w:b/>
          <w:bCs/>
          <w:color w:val="auto"/>
          <w:sz w:val="24"/>
          <w:szCs w:val="22"/>
          <w:highlight w:val="none"/>
        </w:rPr>
        <w:t xml:space="preserve">六、公告期限</w:t>
      </w:r>
      <w:bookmarkEnd w:id="32"/>
      <w:r/>
      <w:r/>
    </w:p>
    <w:p>
      <w:pPr>
        <w:ind w:firstLine="480"/>
        <w:pageBreakBefore w:val="0"/>
        <w:spacing w:line="360" w:lineRule="auto"/>
        <w:rPr>
          <w:rFonts w:hint="eastAsia" w:ascii="宋体" w:hAnsi="宋体" w:cs="宋体"/>
          <w:color w:val="auto"/>
          <w:sz w:val="24"/>
          <w:szCs w:val="22"/>
          <w:highlight w:val="none"/>
        </w:rPr>
        <w:outlineLvl w:val="9"/>
      </w:pPr>
      <w:r>
        <w:rPr>
          <w:rFonts w:hint="eastAsia" w:ascii="宋体" w:hAnsi="宋体" w:cs="宋体"/>
          <w:color w:val="auto"/>
          <w:sz w:val="24"/>
          <w:szCs w:val="22"/>
          <w:highlight w:val="none"/>
        </w:rPr>
        <w:t xml:space="preserve">自本公告发布之日起3个工作日。</w:t>
      </w:r>
      <w:r/>
    </w:p>
    <w:p>
      <w:pPr>
        <w:ind w:firstLine="482"/>
        <w:pageBreakBefore w:val="0"/>
        <w:spacing w:line="360" w:lineRule="auto"/>
        <w:rPr>
          <w:rFonts w:hint="eastAsia" w:ascii="宋体" w:hAnsi="宋体" w:cs="宋体"/>
          <w:b/>
          <w:bCs/>
          <w:color w:val="auto"/>
          <w:sz w:val="24"/>
          <w:szCs w:val="22"/>
          <w:highlight w:val="none"/>
        </w:rPr>
        <w:outlineLvl w:val="9"/>
      </w:pPr>
      <w:r>
        <w:rPr>
          <w:rFonts w:hint="eastAsia" w:ascii="宋体" w:hAnsi="宋体" w:cs="宋体"/>
          <w:b/>
          <w:bCs/>
          <w:color w:val="auto"/>
          <w:sz w:val="24"/>
          <w:szCs w:val="22"/>
          <w:highlight w:val="none"/>
          <w:lang w:val="en-US" w:eastAsia="zh-CN"/>
        </w:rPr>
        <w:t xml:space="preserve">七、</w:t>
      </w:r>
      <w:r>
        <w:rPr>
          <w:rFonts w:hint="eastAsia" w:ascii="宋体" w:hAnsi="宋体" w:cs="宋体"/>
          <w:b/>
          <w:bCs/>
          <w:color w:val="auto"/>
          <w:sz w:val="24"/>
          <w:szCs w:val="22"/>
          <w:highlight w:val="none"/>
        </w:rPr>
        <w:t xml:space="preserve">其他补充事宜</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2.潜在供应商访问电子招标响应交易平台的网络地址和方法：</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2.2潜在投标人访问“苏采云”系统方法：江苏省政府采购网首页-“苏采云”链接。</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2.3采购文件（后缀名为“.kedt”）、供应商操作手册及政府采购客户端 工具可通过“苏采云”系统相应链接进行下载。</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2.4采购代理机构将数据电文形式的采购文件加载至“苏采云”系统，供潜在供应商下载或者查阅。</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2.5请潜在投标单位提前安装相应的控件（详见《“苏采云”系统供应商操作手册》）并使用谷歌浏览器登录“苏采云”系统参与不见面开评标。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3.有关本次招标的事项若存在变动或修改，敬请及时关注盐城市政府采购中心在“中国政府采购网”“江苏政府采购网”“盐城市政府采购网”发布的更正公告。</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4.本次招标不收取投标保证金，不收取质量保证金。</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6.电子投标文件一份（通过系统提交）；纸质投标文件正本一份，副本四份（评审结束后由中标候选人邮寄至（代理公司），未中标单位不需要提供）。</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7.本项目支持节能环保产品（财库〔2019〕9号）、（财库〔</w:t>
      </w:r>
      <w:r>
        <w:rPr>
          <w:rFonts w:hint="eastAsia" w:ascii="宋体" w:hAnsi="宋体" w:cs="宋体"/>
          <w:color w:val="auto"/>
          <w:sz w:val="24"/>
          <w:szCs w:val="22"/>
          <w:highlight w:val="none"/>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9.采购人应在采购文件中明确评审委员会启动异常低价投标（响应）审查的情形和具体要求，包括：</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（一）评审过程中出现下列情形之一的，评审委员会应当启动异常低价投标（响应）审查程序：</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1．投标（响应）报价低于采购项目预算50%的，即投标（响应）报价＜采购项目预算×50%；</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2．投标（响应）报价低于采购项目最高限价45%的，即投标（响应）报价＜采购项目最高限价×45%；</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3．评审委员会认定的供应商报价过低、有可能影响产品质量或者不能诚信履约的其他情形。</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keepLines w:val="0"/>
        <w:keepNext w:val="0"/>
        <w:pageBreakBefore w:val="0"/>
        <w:spacing w:line="360" w:lineRule="auto"/>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10.各投标人在投标截止时间前应当每天都上网查询，以便获取更新的澄清、修改、补充内容。凡涉及该项目的补充说明和修改，均以江苏政府采购网上的更正或补充通知为准。</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szCs w:val="22"/>
          <w:highlight w:val="none"/>
        </w:rPr>
        <w:t xml:space="preserve">11.因供应商的系统环境、操作等原因导致报名、开评标过程中出现问题由供应商自行承担负责。</w:t>
      </w:r>
      <w:r/>
    </w:p>
    <w:p>
      <w:pPr>
        <w:ind w:firstLine="480"/>
        <w:jc w:val="left"/>
        <w:keepLines w:val="0"/>
        <w:keepNext w:val="0"/>
        <w:pageBreakBefore w:val="0"/>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八、凡对本次采购提出询问，请按以下方式联系。</w:t>
      </w:r>
      <w:bookmarkEnd w:id="25"/>
      <w:r/>
      <w:bookmarkEnd w:id="26"/>
      <w:r/>
      <w:bookmarkEnd w:id="27"/>
      <w:r/>
      <w:bookmarkEnd w:id="28"/>
      <w:r/>
      <w:bookmarkStart w:id="33" w:name="_Toc28359087"/>
      <w:r/>
      <w:bookmarkStart w:id="34" w:name="_Toc28359010"/>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名 称：响水县退役军人事务局</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地址：响水县经济开发区新城天街1号楼</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汤</w:t>
      </w:r>
      <w:r>
        <w:rPr>
          <w:rFonts w:hint="eastAsia" w:ascii="宋体" w:hAnsi="宋体" w:cs="宋体"/>
          <w:color w:val="auto"/>
          <w:sz w:val="24"/>
          <w:highlight w:val="none"/>
        </w:rPr>
        <w:t xml:space="preserve">先生</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联系方式：15061678088</w:t>
      </w:r>
      <w:bookmarkEnd w:id="33"/>
      <w:bookmarkEnd w:id="34"/>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名 称：江苏鼎一建设项目管理有限公司</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地 址：盐城市响水县小尖现代产业园内</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联系人：卜建文</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联系方式：13218521578</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keepLines w:val="0"/>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项目联系人：卜建文</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highlight w:val="none"/>
        </w:rPr>
        <w:t xml:space="preserve">电　　 话：13218521578</w:t>
      </w:r>
      <w:r/>
    </w:p>
    <w:p>
      <w:pPr>
        <w:rPr>
          <w:rFonts w:hint="eastAsia" w:ascii="黑体" w:eastAsia="黑体" w:cs="Arial"/>
          <w:bCs/>
          <w:color w:val="auto"/>
          <w:szCs w:val="44"/>
          <w:highlight w:val="none"/>
        </w:rPr>
      </w:pPr>
      <w:r>
        <w:rPr>
          <w:rFonts w:hint="eastAsia" w:ascii="黑体" w:eastAsia="黑体" w:cs="Arial"/>
          <w:bCs/>
          <w:color w:val="auto"/>
          <w:szCs w:val="44"/>
          <w:highlight w:val="none"/>
        </w:rPr>
        <w:br w:type="page" w:clear="all"/>
      </w:r>
      <w:r/>
    </w:p>
    <w:p>
      <w:pPr>
        <w:pStyle w:val="807"/>
        <w:tabs>
          <w:tab w:val="left" w:pos="3492" w:leader="none"/>
        </w:tabs>
        <w:rPr>
          <w:rFonts w:ascii="黑体" w:eastAsia="黑体" w:cs="Arial"/>
          <w:bCs/>
          <w:color w:val="auto"/>
          <w:szCs w:val="44"/>
          <w:highlight w:val="none"/>
        </w:rPr>
      </w:pPr>
      <w:r>
        <w:rPr>
          <w:rFonts w:hint="eastAsia" w:ascii="黑体" w:eastAsia="黑体" w:cs="Arial"/>
          <w:bCs/>
          <w:color w:val="auto"/>
          <w:szCs w:val="44"/>
          <w:highlight w:val="none"/>
        </w:rPr>
        <w:t xml:space="preserve">第二章 </w:t>
      </w:r>
      <w:r>
        <w:rPr>
          <w:rFonts w:hint="eastAsia" w:ascii="黑体" w:hAnsi="宋体" w:eastAsia="黑体" w:cs="黑体"/>
          <w:color w:val="auto"/>
          <w:szCs w:val="44"/>
          <w:highlight w:val="none"/>
        </w:rPr>
        <w:t xml:space="preserve">供应商须知</w:t>
      </w:r>
      <w:bookmarkEnd w:id="0"/>
      <w:r/>
      <w:bookmarkEnd w:id="1"/>
      <w:r/>
      <w:bookmarkEnd w:id="2"/>
      <w:r/>
      <w:r/>
    </w:p>
    <w:p>
      <w:pPr>
        <w:spacing w:line="460" w:lineRule="exact"/>
        <w:tabs>
          <w:tab w:val="left" w:pos="900"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一、总则</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bookmarkStart w:id="35" w:name="_Toc20823276"/>
      <w:r/>
      <w:bookmarkStart w:id="36" w:name="_Toc458694821"/>
      <w:r/>
      <w:bookmarkStart w:id="37" w:name="_Toc513029204"/>
      <w:r/>
      <w:bookmarkStart w:id="38" w:name="_Toc16938520"/>
      <w:r>
        <w:rPr>
          <w:rFonts w:hint="eastAsia" w:ascii="宋体" w:hAnsi="宋体" w:eastAsia="宋体" w:cs="宋体"/>
          <w:color w:val="auto"/>
          <w:sz w:val="24"/>
          <w:szCs w:val="24"/>
          <w:highlight w:val="none"/>
        </w:rPr>
        <w:t xml:space="preserve">1</w:t>
      </w:r>
      <w:bookmarkEnd w:id="35"/>
      <w:r>
        <w:rPr>
          <w:rFonts w:hint="eastAsia" w:ascii="宋体" w:hAnsi="宋体" w:eastAsia="宋体" w:cs="宋体"/>
          <w:color w:val="auto"/>
          <w:sz w:val="24"/>
          <w:szCs w:val="24"/>
          <w:highlight w:val="none"/>
        </w:rPr>
        <w:t xml:space="preserve">、采购方式</w:t>
      </w:r>
      <w:bookmarkEnd w:id="36"/>
      <w:r/>
      <w:bookmarkEnd w:id="37"/>
      <w:r/>
      <w:bookmarkEnd w:id="38"/>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bookmarkStart w:id="39" w:name="_Toc20823277"/>
      <w:r/>
      <w:bookmarkStart w:id="40" w:name="_Toc16938521"/>
      <w:r/>
      <w:bookmarkStart w:id="41" w:name="_Toc513029205"/>
      <w:r>
        <w:rPr>
          <w:rFonts w:hint="eastAsia" w:ascii="宋体" w:hAnsi="宋体" w:eastAsia="宋体" w:cs="宋体"/>
          <w:color w:val="auto"/>
          <w:sz w:val="24"/>
          <w:szCs w:val="24"/>
          <w:highlight w:val="none"/>
        </w:rPr>
        <w:t xml:space="preserve">2、合格的</w:t>
      </w:r>
      <w:bookmarkEnd w:id="39"/>
      <w:r/>
      <w:bookmarkEnd w:id="40"/>
      <w:r/>
      <w:bookmarkEnd w:id="41"/>
      <w:r>
        <w:rPr>
          <w:rFonts w:hint="eastAsia" w:ascii="宋体" w:hAnsi="宋体" w:eastAsia="宋体" w:cs="宋体"/>
          <w:color w:val="auto"/>
          <w:sz w:val="24"/>
          <w:szCs w:val="24"/>
          <w:highlight w:val="none"/>
        </w:rPr>
        <w:t xml:space="preserve">供应商</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2.1满足磋商公告中供应商资格要求的规定。</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满足本磋商文件实质性要求和条件的规定。</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bookmarkStart w:id="42" w:name="_Toc513029206"/>
      <w:r/>
      <w:bookmarkStart w:id="43" w:name="_Toc20823278"/>
      <w:r/>
      <w:bookmarkStart w:id="44" w:name="_Toc16938522"/>
      <w:r>
        <w:rPr>
          <w:rFonts w:hint="eastAsia" w:ascii="宋体" w:hAnsi="宋体" w:eastAsia="宋体" w:cs="宋体"/>
          <w:color w:val="auto"/>
          <w:sz w:val="24"/>
          <w:szCs w:val="24"/>
          <w:highlight w:val="none"/>
        </w:rPr>
        <w:t xml:space="preserve">3、适用法律</w:t>
      </w:r>
      <w:bookmarkEnd w:id="42"/>
      <w:r/>
      <w:bookmarkEnd w:id="43"/>
      <w:r/>
      <w:bookmarkEnd w:id="44"/>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4、磋商费用</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4.1参加磋商供应商应自行承担所有与参加磋商有关的费用。不论最终的成交结果如何，采购代理机构和采购人在任何情况下均无义务和责任承担这些费用。</w:t>
      </w:r>
      <w:r/>
    </w:p>
    <w:p>
      <w:pPr>
        <w:ind w:firstLine="597"/>
        <w:spacing w:line="460" w:lineRule="exact"/>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4.2其它费用处理</w:t>
      </w:r>
      <w:r/>
    </w:p>
    <w:p>
      <w:pPr>
        <w:ind w:firstLine="597"/>
        <w:spacing w:line="460" w:lineRule="exact"/>
        <w:tabs>
          <w:tab w:val="left" w:pos="900" w:leader="none"/>
        </w:tabs>
        <w:rPr>
          <w:rFonts w:hint="eastAsia" w:ascii="宋体" w:hAnsi="宋体" w:eastAsia="宋体" w:cs="宋体"/>
          <w:b w:val="0"/>
          <w:bCs/>
          <w:color w:val="auto"/>
          <w:sz w:val="24"/>
          <w:szCs w:val="24"/>
          <w:highlight w:val="none"/>
        </w:rPr>
        <w:outlineLvl w:val="9"/>
      </w:pPr>
      <w:r/>
      <w:bookmarkStart w:id="45" w:name="七、合同签订相关事项"/>
      <w:r/>
      <w:bookmarkEnd w:id="45"/>
      <w:r>
        <w:rPr>
          <w:rFonts w:hint="eastAsia" w:ascii="宋体" w:hAnsi="宋体" w:eastAsia="宋体" w:cs="宋体"/>
          <w:b w:val="0"/>
          <w:bCs/>
          <w:color w:val="auto"/>
          <w:sz w:val="24"/>
          <w:szCs w:val="24"/>
          <w:highlight w:val="none"/>
        </w:rPr>
        <w:t xml:space="preserve">本项目招标代理服务费</w:t>
      </w:r>
      <w:r>
        <w:rPr>
          <w:rFonts w:hint="eastAsia" w:ascii="宋体" w:hAnsi="宋体" w:cs="宋体"/>
          <w:b w:val="0"/>
          <w:bCs/>
          <w:color w:val="auto"/>
          <w:sz w:val="24"/>
          <w:szCs w:val="24"/>
          <w:highlight w:val="none"/>
          <w:lang w:eastAsia="zh-CN"/>
        </w:rPr>
        <w:t xml:space="preserve">按照</w:t>
      </w:r>
      <w:r>
        <w:rPr>
          <w:rFonts w:hint="eastAsia" w:ascii="宋体" w:hAnsi="宋体" w:eastAsia="宋体" w:cs="宋体"/>
          <w:b w:val="0"/>
          <w:bCs/>
          <w:color w:val="auto"/>
          <w:sz w:val="24"/>
          <w:szCs w:val="24"/>
          <w:highlight w:val="none"/>
        </w:rPr>
        <w:t xml:space="preserve">苏招协[2022]002号</w:t>
      </w:r>
      <w:r>
        <w:rPr>
          <w:rFonts w:hint="eastAsia" w:ascii="宋体" w:hAnsi="宋体" w:cs="宋体"/>
          <w:b w:val="0"/>
          <w:bCs/>
          <w:color w:val="auto"/>
          <w:sz w:val="24"/>
          <w:szCs w:val="24"/>
          <w:highlight w:val="none"/>
          <w:lang w:val="en-US" w:eastAsia="zh-CN"/>
        </w:rPr>
        <w:t xml:space="preserve">文计取</w:t>
      </w:r>
      <w:r>
        <w:rPr>
          <w:rFonts w:hint="eastAsia" w:ascii="宋体" w:hAnsi="宋体" w:eastAsia="宋体" w:cs="宋体"/>
          <w:b w:val="0"/>
          <w:bCs/>
          <w:color w:val="auto"/>
          <w:sz w:val="24"/>
          <w:szCs w:val="24"/>
          <w:highlight w:val="none"/>
        </w:rPr>
        <w:t xml:space="preserve">，由</w:t>
      </w:r>
      <w:r>
        <w:rPr>
          <w:rFonts w:hint="eastAsia" w:ascii="宋体" w:hAnsi="宋体" w:cs="宋体"/>
          <w:b w:val="0"/>
          <w:bCs/>
          <w:color w:val="auto"/>
          <w:sz w:val="24"/>
          <w:szCs w:val="24"/>
          <w:highlight w:val="none"/>
          <w:lang w:val="en-US" w:eastAsia="zh-CN"/>
        </w:rPr>
        <w:t xml:space="preserve">成交供应商</w:t>
      </w:r>
      <w:r>
        <w:rPr>
          <w:rFonts w:hint="eastAsia" w:ascii="宋体" w:hAnsi="宋体" w:eastAsia="宋体" w:cs="宋体"/>
          <w:b w:val="0"/>
          <w:bCs/>
          <w:color w:val="auto"/>
          <w:sz w:val="24"/>
          <w:szCs w:val="24"/>
          <w:highlight w:val="none"/>
        </w:rPr>
        <w:t xml:space="preserve">在领取中标通知书前支付给采购代理机构。 </w:t>
      </w:r>
      <w:r/>
    </w:p>
    <w:p>
      <w:pPr>
        <w:pStyle w:val="850"/>
        <w:ind w:firstLine="42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p>
    <w:p>
      <w:pPr>
        <w:pStyle w:val="850"/>
        <w:ind w:firstLine="42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pStyle w:val="850"/>
        <w:jc w:val="both"/>
        <w:keepLines/>
        <w:keepNext/>
        <w:spacing w:before="0" w:beforeAutospacing="0" w:after="0" w:afterAutospacing="0" w:line="460" w:lineRule="exact"/>
        <w:rPr>
          <w:rFonts w:hint="eastAsia" w:ascii="宋体" w:hAnsi="宋体" w:eastAsia="宋体" w:cs="宋体"/>
          <w:b/>
          <w:bCs/>
          <w:color w:val="auto"/>
          <w:sz w:val="24"/>
          <w:szCs w:val="24"/>
          <w:highlight w:val="none"/>
        </w:rPr>
        <w:outlineLvl w:val="9"/>
      </w:pPr>
      <w:r/>
      <w:bookmarkStart w:id="46" w:name="_Toc16938525"/>
      <w:r/>
      <w:bookmarkStart w:id="47" w:name="_Toc120614215"/>
      <w:r/>
      <w:bookmarkStart w:id="48" w:name="_Toc20823281"/>
      <w:r>
        <w:rPr>
          <w:rFonts w:hint="eastAsia" w:ascii="宋体" w:hAnsi="宋体" w:eastAsia="宋体" w:cs="宋体"/>
          <w:b/>
          <w:bCs/>
          <w:color w:val="auto"/>
          <w:sz w:val="24"/>
          <w:szCs w:val="24"/>
          <w:highlight w:val="none"/>
        </w:rPr>
        <w:t xml:space="preserve">二、</w:t>
      </w:r>
      <w:bookmarkEnd w:id="46"/>
      <w:r/>
      <w:bookmarkEnd w:id="47"/>
      <w:r/>
      <w:bookmarkEnd w:id="48"/>
      <w:r>
        <w:rPr>
          <w:rFonts w:hint="eastAsia" w:ascii="宋体" w:hAnsi="宋体" w:eastAsia="宋体" w:cs="宋体"/>
          <w:b/>
          <w:bCs/>
          <w:color w:val="auto"/>
          <w:sz w:val="24"/>
          <w:szCs w:val="24"/>
          <w:highlight w:val="none"/>
        </w:rPr>
        <w:t xml:space="preserve">磋商文件</w:t>
      </w:r>
      <w:r/>
    </w:p>
    <w:p>
      <w:pPr>
        <w:pStyle w:val="850"/>
        <w:ind w:firstLine="42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bookmarkStart w:id="49" w:name="_Toc16938526"/>
      <w:r/>
      <w:bookmarkStart w:id="50" w:name="_Toc20823282"/>
      <w:r/>
      <w:bookmarkStart w:id="51" w:name="_Toc513029210"/>
      <w:r>
        <w:rPr>
          <w:rFonts w:hint="eastAsia" w:ascii="宋体" w:hAnsi="宋体" w:eastAsia="宋体" w:cs="宋体"/>
          <w:color w:val="auto"/>
          <w:sz w:val="24"/>
          <w:szCs w:val="24"/>
          <w:highlight w:val="none"/>
        </w:rPr>
        <w:t xml:space="preserve">6、磋商文件构成</w:t>
      </w:r>
      <w:bookmarkEnd w:id="49"/>
      <w:r/>
      <w:bookmarkEnd w:id="50"/>
      <w:r/>
      <w:bookmarkEnd w:id="51"/>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6.1磋商文件由以下部分组成：</w:t>
      </w:r>
      <w:r/>
    </w:p>
    <w:p>
      <w:pPr>
        <w:pStyle w:val="850"/>
        <w:numPr>
          <w:ilvl w:val="0"/>
          <w:numId w:val="3"/>
        </w:numPr>
        <w:ind w:firstLine="36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磋商公告</w:t>
      </w:r>
      <w:r/>
    </w:p>
    <w:p>
      <w:pPr>
        <w:pStyle w:val="850"/>
        <w:numPr>
          <w:ilvl w:val="0"/>
          <w:numId w:val="3"/>
        </w:numPr>
        <w:ind w:firstLine="36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pStyle w:val="850"/>
        <w:ind w:firstLine="36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（3）合同文本</w:t>
      </w:r>
      <w:r/>
    </w:p>
    <w:p>
      <w:pPr>
        <w:pStyle w:val="850"/>
        <w:ind w:firstLine="36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（4）采购需求</w:t>
      </w:r>
      <w:r/>
    </w:p>
    <w:p>
      <w:pPr>
        <w:pStyle w:val="850"/>
        <w:ind w:firstLine="36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（5）评审方法与评审标准</w:t>
      </w:r>
      <w:r/>
    </w:p>
    <w:p>
      <w:pPr>
        <w:pStyle w:val="850"/>
        <w:ind w:firstLine="36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（6）响应文件格式</w:t>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请仔细检查磋商文件是否齐全，如有缺漏请立即与采购人或代理公司联系解决。</w:t>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6.3中标人在中标公告结束后将加盖公章的投标文件（正本份数：1份，副本份数：4份）书面送至采购代理机构。</w:t>
      </w:r>
      <w:r/>
    </w:p>
    <w:p>
      <w:pPr>
        <w:pStyle w:val="850"/>
        <w:ind w:firstLine="56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bookmarkStart w:id="52" w:name="_Toc513029211"/>
      <w:r/>
      <w:bookmarkStart w:id="53" w:name="_Toc16938527"/>
      <w:r/>
      <w:bookmarkStart w:id="54" w:name="_Toc20823283"/>
      <w:r/>
      <w:bookmarkStart w:id="55" w:name="_Toc462564070"/>
      <w:r>
        <w:rPr>
          <w:rFonts w:hint="eastAsia" w:ascii="宋体" w:hAnsi="宋体" w:eastAsia="宋体" w:cs="宋体"/>
          <w:color w:val="auto"/>
          <w:sz w:val="24"/>
          <w:szCs w:val="24"/>
          <w:highlight w:val="none"/>
        </w:rPr>
        <w:t xml:space="preserve">7、磋商文件的澄清</w:t>
      </w:r>
      <w:bookmarkEnd w:id="52"/>
      <w:r/>
      <w:bookmarkEnd w:id="53"/>
      <w:r/>
      <w:bookmarkEnd w:id="54"/>
      <w:r/>
      <w:bookmarkEnd w:id="55"/>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任何要求对磋商文件进行澄清的供应商，应在磋商截止期5日前按磋商公告中的通讯地址，以书面形式通知采购人或代理公司。</w:t>
      </w:r>
      <w:r/>
    </w:p>
    <w:p>
      <w:pPr>
        <w:pStyle w:val="850"/>
        <w:ind w:firstLine="56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bookmarkStart w:id="56" w:name="_Toc16938528"/>
      <w:r/>
      <w:bookmarkStart w:id="57" w:name="_Toc20823284"/>
      <w:r/>
      <w:bookmarkStart w:id="58" w:name="_Toc462564071"/>
      <w:r/>
      <w:bookmarkStart w:id="59" w:name="_Toc513029212"/>
      <w:r>
        <w:rPr>
          <w:rFonts w:hint="eastAsia" w:ascii="宋体" w:hAnsi="宋体" w:eastAsia="宋体" w:cs="宋体"/>
          <w:color w:val="auto"/>
          <w:sz w:val="24"/>
          <w:szCs w:val="24"/>
          <w:highlight w:val="none"/>
        </w:rPr>
        <w:t xml:space="preserve">8、磋商文件的澄清和修改</w:t>
      </w:r>
      <w:bookmarkEnd w:id="56"/>
      <w:r/>
      <w:bookmarkEnd w:id="57"/>
      <w:r/>
      <w:bookmarkEnd w:id="58"/>
      <w:r/>
      <w:bookmarkEnd w:id="59"/>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 在响应文件提交截止时间前，采购人可以对磋商文件进行澄清和修改</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更正公告内容将作为磋商文件的组成部分，并对供应商具有约束力。不足5日的，采购人将顺延提交首次响应文件截止时间。</w:t>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8.2采购人可以视采购项目的具体情况，组织供应商进行现场考察或召开磋商前答疑会，但不单独或分别组织只有一个供应商参加的现场考察和答疑会。</w:t>
      </w:r>
      <w:r/>
    </w:p>
    <w:p>
      <w:pPr>
        <w:pStyle w:val="85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bookmarkStart w:id="60" w:name="_Toc16938529"/>
      <w:r/>
      <w:bookmarkStart w:id="61" w:name="_Toc120614216"/>
      <w:r/>
      <w:bookmarkStart w:id="62" w:name="_Toc20823285"/>
      <w:r/>
      <w:bookmarkStart w:id="63" w:name="_Toc462564072"/>
      <w:r/>
      <w:bookmarkStart w:id="64" w:name="_Toc513029213"/>
      <w:r>
        <w:rPr>
          <w:rFonts w:hint="eastAsia" w:ascii="宋体" w:hAnsi="宋体" w:eastAsia="宋体" w:cs="宋体"/>
          <w:b/>
          <w:color w:val="auto"/>
          <w:sz w:val="24"/>
          <w:szCs w:val="24"/>
          <w:highlight w:val="none"/>
        </w:rPr>
        <w:t xml:space="preserve">三、响应文件的编制</w:t>
      </w:r>
      <w:bookmarkEnd w:id="60"/>
      <w:r/>
      <w:bookmarkEnd w:id="61"/>
      <w:r/>
      <w:bookmarkEnd w:id="62"/>
      <w:r/>
      <w:bookmarkEnd w:id="63"/>
      <w:r/>
      <w:bookmarkEnd w:id="64"/>
      <w:r/>
      <w:r/>
    </w:p>
    <w:p>
      <w:pPr>
        <w:pStyle w:val="850"/>
        <w:ind w:firstLine="48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bookmarkStart w:id="65" w:name="_Toc20823286"/>
      <w:r/>
      <w:bookmarkStart w:id="66" w:name="_Toc16938530"/>
      <w:r/>
      <w:bookmarkStart w:id="67" w:name="_Toc513029214"/>
      <w:r/>
      <w:bookmarkStart w:id="68" w:name="_Toc462564073"/>
      <w:r>
        <w:rPr>
          <w:rFonts w:hint="eastAsia" w:ascii="宋体" w:hAnsi="宋体" w:eastAsia="宋体" w:cs="宋体"/>
          <w:color w:val="auto"/>
          <w:sz w:val="24"/>
          <w:szCs w:val="24"/>
          <w:highlight w:val="none"/>
        </w:rPr>
        <w:t xml:space="preserve">9、响应文件的语言及度量衡单位</w:t>
      </w:r>
      <w:bookmarkEnd w:id="65"/>
      <w:r/>
      <w:bookmarkEnd w:id="66"/>
      <w:r/>
      <w:bookmarkEnd w:id="67"/>
      <w:r/>
      <w:bookmarkEnd w:id="68"/>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9.1供应商提交的响应文件以及供应商与采购人（或代理公司）就有关磋商的所有来往通知、函件和文件均应使用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9.2 除技术性能另有规定外，响应文件所使用的度量衡单位，均须采用国家法定计量单位。</w:t>
      </w:r>
      <w:r/>
    </w:p>
    <w:p>
      <w:pPr>
        <w:pStyle w:val="850"/>
        <w:ind w:firstLine="420"/>
        <w:jc w:val="both"/>
        <w:keepLines/>
        <w:keepNext/>
        <w:spacing w:before="0" w:beforeAutospacing="0" w:after="0" w:afterAutospacing="0" w:line="460" w:lineRule="exact"/>
        <w:rPr>
          <w:rFonts w:hint="eastAsia" w:ascii="宋体" w:hAnsi="宋体" w:eastAsia="宋体" w:cs="宋体"/>
          <w:color w:val="auto"/>
          <w:sz w:val="24"/>
          <w:szCs w:val="24"/>
          <w:highlight w:val="none"/>
        </w:rPr>
        <w:outlineLvl w:val="9"/>
      </w:pPr>
      <w:r/>
      <w:bookmarkStart w:id="69" w:name="_Toc513029215"/>
      <w:r/>
      <w:bookmarkStart w:id="70" w:name="_Toc462564074"/>
      <w:r/>
      <w:bookmarkStart w:id="71" w:name="_Toc16938531"/>
      <w:r/>
      <w:bookmarkStart w:id="72" w:name="_Toc20823287"/>
      <w:r>
        <w:rPr>
          <w:rFonts w:hint="eastAsia" w:ascii="宋体" w:hAnsi="宋体" w:eastAsia="宋体" w:cs="宋体"/>
          <w:color w:val="auto"/>
          <w:sz w:val="24"/>
          <w:szCs w:val="24"/>
          <w:highlight w:val="none"/>
        </w:rPr>
        <w:t xml:space="preserve">10、响应文件构成</w:t>
      </w:r>
      <w:bookmarkEnd w:id="69"/>
      <w:r/>
      <w:bookmarkEnd w:id="70"/>
      <w:r/>
      <w:bookmarkEnd w:id="71"/>
      <w:r/>
      <w:bookmarkEnd w:id="72"/>
      <w:r/>
      <w:r/>
    </w:p>
    <w:p>
      <w:pPr>
        <w:pStyle w:val="850"/>
        <w:ind w:firstLine="480"/>
        <w:jc w:val="both"/>
        <w:spacing w:before="0" w:beforeAutospacing="0" w:after="0" w:afterAutospacing="0"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10.1供应商编写的响应文件应包括资格证明文件、符合性证明文件、分项报价表、技术要求响应及偏离表、商务要求响应及偏离表、其他证明文件、磋商响应函等部分。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73" w:name="_Toc513029216"/>
      <w:r/>
      <w:bookmarkStart w:id="74" w:name="_Toc49090509"/>
      <w:r/>
      <w:bookmarkStart w:id="75" w:name="_Toc49090508"/>
      <w:r/>
      <w:bookmarkStart w:id="76" w:name="_Toc14577354"/>
      <w:r/>
      <w:bookmarkStart w:id="77" w:name="_Toc14577357"/>
      <w:r/>
      <w:bookmarkStart w:id="78" w:name="_Toc513029219"/>
      <w:r/>
      <w:bookmarkStart w:id="79" w:name="_Toc49090507"/>
      <w:r/>
      <w:bookmarkStart w:id="80" w:name="_Toc14577355"/>
      <w:r>
        <w:rPr>
          <w:rFonts w:hint="eastAsia" w:ascii="宋体" w:hAnsi="宋体" w:eastAsia="宋体" w:cs="宋体"/>
          <w:color w:val="auto"/>
          <w:sz w:val="24"/>
          <w:szCs w:val="24"/>
          <w:highlight w:val="none"/>
        </w:rPr>
        <w:t xml:space="preserve">11、证明磋商响应标的符合磋商文件规定的文件</w:t>
      </w:r>
      <w:bookmarkEnd w:id="73"/>
      <w:r/>
      <w:bookmarkEnd w:id="74"/>
      <w:r/>
      <w:bookmarkEnd w:id="75"/>
      <w:r/>
      <w:bookmarkEnd w:id="76"/>
      <w:r/>
      <w:bookmarkEnd w:id="77"/>
      <w:r/>
      <w:bookmarkEnd w:id="78"/>
      <w:r/>
      <w:bookmarkEnd w:id="79"/>
      <w:r/>
      <w:bookmarkEnd w:id="80"/>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12、分项报价表</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12.1供应商应按照磋商文件规定格式填报分项报价表。</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13、技术要求响应及偏离表、商务要求响应及偏离表</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13.2供应商可在响应文件中提供认为需要的其他技术文件或说明。</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14、服务承诺、培训计划、人员安排及其他</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81" w:name="_Toc14577359"/>
      <w:r/>
      <w:bookmarkStart w:id="82" w:name="_Toc49090510"/>
      <w:r>
        <w:rPr>
          <w:rFonts w:hint="eastAsia" w:ascii="宋体" w:hAnsi="宋体" w:eastAsia="宋体" w:cs="宋体"/>
          <w:color w:val="auto"/>
          <w:sz w:val="24"/>
          <w:szCs w:val="24"/>
          <w:highlight w:val="none"/>
        </w:rPr>
        <w:t xml:space="preserve">14.1供应商需根据磋商文件要求提供有关售后服务的管理制度，售后服务机构的分布情况，售后服务人员的数量、素质、技术水平及售后服务的反应能力等。</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14.2供应商需根据磋商文件要求提供培训计划。</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14.3供应商需根据磋商文件要求提供磋商响应标的的主要组成部分、功能设计、实现思路及关键技术等。</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15、磋商响应函</w:t>
      </w:r>
      <w:bookmarkEnd w:id="81"/>
      <w:r/>
      <w:bookmarkEnd w:id="82"/>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15.1供应商应按照磋商文件中提供的格式完整、正确填写磋商响应函。</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83" w:name="_Toc49090511"/>
      <w:r/>
      <w:bookmarkStart w:id="84" w:name="_Toc14577360"/>
      <w:r>
        <w:rPr>
          <w:rFonts w:hint="eastAsia" w:ascii="宋体" w:hAnsi="宋体" w:eastAsia="宋体" w:cs="宋体"/>
          <w:color w:val="auto"/>
          <w:sz w:val="24"/>
          <w:szCs w:val="24"/>
          <w:highlight w:val="none"/>
        </w:rPr>
        <w:t xml:space="preserve">16、磋商有效期</w:t>
      </w:r>
      <w:bookmarkEnd w:id="83"/>
      <w:r/>
      <w:bookmarkEnd w:id="84"/>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16.1磋商有效期为采购人规定的提交响应文件截止之日后</w:t>
      </w:r>
      <w:r>
        <w:rPr>
          <w:rFonts w:hint="eastAsia" w:ascii="宋体" w:hAnsi="宋体" w:eastAsia="宋体" w:cs="宋体"/>
          <w:b/>
          <w:color w:val="auto"/>
          <w:sz w:val="24"/>
          <w:szCs w:val="24"/>
          <w:highlight w:val="none"/>
          <w:u w:val="single"/>
        </w:rPr>
        <w:t xml:space="preserve">六十天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pStyle w:val="850"/>
        <w:ind w:firstLine="42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17、磋商有效期的延长</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Toc513029224"/>
      <w:r/>
      <w:bookmarkStart w:id="86" w:name="_Toc16938540"/>
      <w:r/>
      <w:bookmarkStart w:id="87" w:name="_Toc20823296"/>
      <w:r/>
      <w:bookmarkStart w:id="88" w:name="_Toc120614217"/>
      <w:r/>
      <w:r/>
    </w:p>
    <w:p>
      <w:pPr>
        <w:pStyle w:val="850"/>
        <w:numPr>
          <w:ilvl w:val="0"/>
          <w:numId w:val="0"/>
        </w:numPr>
        <w:jc w:val="both"/>
        <w:pageBreakBefore w:val="0"/>
        <w:spacing w:before="0" w:beforeAutospacing="0" w:after="0" w:afterAutospacing="0" w:line="360" w:lineRule="auto"/>
        <w:rPr>
          <w:rFonts w:hint="eastAsia" w:ascii="宋体" w:hAnsi="宋体" w:eastAsia="宋体" w:cs="宋体"/>
          <w:b/>
          <w:color w:val="auto"/>
          <w:sz w:val="24"/>
          <w:szCs w:val="24"/>
          <w:highlight w:val="none"/>
        </w:rPr>
        <w:outlineLvl w:val="9"/>
      </w:pPr>
      <w:r>
        <w:rPr>
          <w:rFonts w:hint="eastAsia"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响应文件的递交</w:t>
      </w:r>
      <w:bookmarkEnd w:id="85"/>
      <w:r/>
      <w:bookmarkEnd w:id="86"/>
      <w:r/>
      <w:bookmarkEnd w:id="87"/>
      <w:r/>
      <w:bookmarkEnd w:id="88"/>
      <w:r/>
      <w:bookmarkStart w:id="89" w:name="_Toc16938541"/>
      <w:r/>
      <w:bookmarkStart w:id="90" w:name="_Toc462564084"/>
      <w:r/>
      <w:bookmarkStart w:id="91" w:name="_Toc513029225"/>
      <w:r/>
      <w:bookmarkStart w:id="92" w:name="_Toc20823297"/>
      <w:r/>
      <w:r/>
    </w:p>
    <w:p>
      <w:pPr>
        <w:pStyle w:val="850"/>
        <w:ind w:firstLine="56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18、电子磋商</w:t>
      </w:r>
      <w:bookmarkEnd w:id="89"/>
      <w:r/>
      <w:bookmarkEnd w:id="90"/>
      <w:r/>
      <w:bookmarkEnd w:id="91"/>
      <w:r/>
      <w:bookmarkEnd w:id="92"/>
      <w:r>
        <w:rPr>
          <w:rFonts w:hint="eastAsia" w:ascii="宋体" w:hAnsi="宋体" w:eastAsia="宋体" w:cs="宋体"/>
          <w:color w:val="auto"/>
          <w:sz w:val="24"/>
          <w:szCs w:val="24"/>
          <w:highlight w:val="none"/>
        </w:rPr>
        <w:t xml:space="preserve">响应文件的递交</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93" w:name="_Toc20823298"/>
      <w:r/>
      <w:bookmarkEnd w:id="93"/>
      <w:r/>
      <w:bookmarkStart w:id="94" w:name="_Toc16938542"/>
      <w:r/>
      <w:bookmarkEnd w:id="94"/>
      <w:r/>
      <w:r/>
    </w:p>
    <w:p>
      <w:pPr>
        <w:pStyle w:val="850"/>
        <w:ind w:firstLine="42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19、提交响应文件截止时间</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i/>
          <w:color w:val="auto"/>
          <w:sz w:val="24"/>
          <w:szCs w:val="24"/>
          <w:highlight w:val="none"/>
          <w:u w:val="single"/>
        </w:rPr>
        <w:t xml:space="preserve">19.1供应商上传电子响应文件的时间不得迟于磋商公告中规定的提交响应文件截止时间。</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19.2 采购人可以按照规定，通过修改磋商文件酌情延长提交响应文件截止日期，在此情况下，供应商的所有权利和义务以及供应商受制的截止日期均应以延长后新的截止日期为准。</w:t>
      </w:r>
      <w:r/>
    </w:p>
    <w:p>
      <w:pPr>
        <w:pStyle w:val="850"/>
        <w:ind w:firstLine="42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95" w:name="_Toc20823299"/>
      <w:r/>
      <w:bookmarkStart w:id="96" w:name="_Toc513029227"/>
      <w:r/>
      <w:bookmarkStart w:id="97" w:name="_Toc16938543"/>
      <w:r>
        <w:rPr>
          <w:rFonts w:hint="eastAsia" w:ascii="宋体" w:hAnsi="宋体" w:eastAsia="宋体" w:cs="宋体"/>
          <w:color w:val="auto"/>
          <w:sz w:val="24"/>
          <w:szCs w:val="24"/>
          <w:highlight w:val="none"/>
        </w:rPr>
        <w:t xml:space="preserve">20、响应文件</w:t>
      </w:r>
      <w:bookmarkEnd w:id="95"/>
      <w:r/>
      <w:bookmarkEnd w:id="96"/>
      <w:r/>
      <w:bookmarkEnd w:id="97"/>
      <w:r>
        <w:rPr>
          <w:rFonts w:hint="eastAsia" w:ascii="宋体" w:hAnsi="宋体" w:eastAsia="宋体" w:cs="宋体"/>
          <w:color w:val="auto"/>
          <w:sz w:val="24"/>
          <w:szCs w:val="24"/>
          <w:highlight w:val="none"/>
        </w:rPr>
        <w:t xml:space="preserve">的拒收</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 采购人拒绝接收在其规定的提交响应文件截止时间后上传的任何电子响应文件。</w:t>
      </w:r>
      <w:r/>
    </w:p>
    <w:p>
      <w:pPr>
        <w:pStyle w:val="850"/>
        <w:ind w:firstLine="42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98" w:name="_Toc20823300"/>
      <w:r/>
      <w:bookmarkStart w:id="99" w:name="_Toc16938544"/>
      <w:r/>
      <w:bookmarkStart w:id="100" w:name="_Toc513029228"/>
      <w:r>
        <w:rPr>
          <w:rFonts w:hint="eastAsia" w:ascii="宋体" w:hAnsi="宋体" w:eastAsia="宋体" w:cs="宋体"/>
          <w:color w:val="auto"/>
          <w:sz w:val="24"/>
          <w:szCs w:val="24"/>
          <w:highlight w:val="none"/>
        </w:rPr>
        <w:t xml:space="preserve">21、响应文件的撤回和修改</w:t>
      </w:r>
      <w:bookmarkEnd w:id="98"/>
      <w:r/>
      <w:bookmarkEnd w:id="99"/>
      <w:r/>
      <w:bookmarkEnd w:id="100"/>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21.1响应文件的撤回</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21.1.1 电子响应文件的撤回</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21.1.2供应商撤回电子响应文件，则认为其不再参与本项目磋商活动。</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21.2响应文件的修改</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21.3 在提交响应文件截止时间之后，供应商不得对其电子响应文件作任何修改。</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 在提交响应文件截止时间至磋商文件中规定的磋商有效期满之间的这段时间内，供应商不得撤回其响应文件。</w:t>
      </w:r>
      <w:r/>
    </w:p>
    <w:p>
      <w:pPr>
        <w:pStyle w:val="85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01" w:name="_Toc120614218"/>
      <w:r/>
      <w:bookmarkStart w:id="102" w:name="_Toc16938545"/>
      <w:r/>
      <w:bookmarkStart w:id="103" w:name="_Toc20823301"/>
      <w:r/>
      <w:bookmarkStart w:id="104" w:name="_Toc513029229"/>
      <w:r>
        <w:rPr>
          <w:rFonts w:hint="eastAsia" w:ascii="宋体" w:hAnsi="宋体" w:eastAsia="宋体" w:cs="宋体"/>
          <w:b/>
          <w:color w:val="auto"/>
          <w:sz w:val="24"/>
          <w:szCs w:val="24"/>
          <w:highlight w:val="none"/>
        </w:rPr>
        <w:t xml:space="preserve">五、响应文件的解密与评审</w:t>
      </w:r>
      <w:bookmarkEnd w:id="101"/>
      <w:r/>
      <w:bookmarkEnd w:id="102"/>
      <w:r/>
      <w:bookmarkEnd w:id="103"/>
      <w:r/>
      <w:bookmarkEnd w:id="104"/>
      <w:r/>
      <w:r/>
    </w:p>
    <w:p>
      <w:pPr>
        <w:pStyle w:val="850"/>
        <w:ind w:firstLine="48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05" w:name="_Toc20823302"/>
      <w:r/>
      <w:bookmarkStart w:id="106" w:name="_Toc16938546"/>
      <w:r/>
      <w:bookmarkStart w:id="107" w:name="_Toc513029230"/>
      <w:r>
        <w:rPr>
          <w:rFonts w:hint="eastAsia" w:ascii="宋体" w:hAnsi="宋体" w:eastAsia="宋体" w:cs="宋体"/>
          <w:color w:val="auto"/>
          <w:sz w:val="24"/>
          <w:szCs w:val="24"/>
          <w:highlight w:val="none"/>
        </w:rPr>
        <w:t xml:space="preserve">22、</w:t>
      </w:r>
      <w:bookmarkEnd w:id="105"/>
      <w:r/>
      <w:bookmarkEnd w:id="106"/>
      <w:r/>
      <w:bookmarkEnd w:id="107"/>
      <w:r>
        <w:rPr>
          <w:rFonts w:hint="eastAsia" w:ascii="宋体" w:hAnsi="宋体" w:eastAsia="宋体" w:cs="宋体"/>
          <w:color w:val="auto"/>
          <w:sz w:val="24"/>
          <w:szCs w:val="24"/>
          <w:highlight w:val="none"/>
        </w:rPr>
        <w:t xml:space="preserve">响应文件解密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pStyle w:val="850"/>
        <w:ind w:firstLine="48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08" w:name="_Toc513029231"/>
      <w:r/>
      <w:bookmarkStart w:id="109" w:name="_Toc20823303"/>
      <w:r/>
      <w:bookmarkStart w:id="110" w:name="_Toc16938547"/>
      <w:r>
        <w:rPr>
          <w:rFonts w:hint="eastAsia" w:ascii="宋体" w:hAnsi="宋体" w:eastAsia="宋体" w:cs="宋体"/>
          <w:color w:val="auto"/>
          <w:sz w:val="24"/>
          <w:szCs w:val="24"/>
          <w:highlight w:val="none"/>
        </w:rPr>
        <w:t xml:space="preserve">23、磋商小组</w:t>
      </w:r>
      <w:bookmarkEnd w:id="108"/>
      <w:r/>
      <w:bookmarkEnd w:id="109"/>
      <w:r/>
      <w:bookmarkEnd w:id="110"/>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23.1采购人将组织磋商小组对响应文件进行评审。磋商小组由采购人代表和有关技术、经济等方面的专家组成，且人员构成符合政府采购有关规定。</w:t>
      </w:r>
      <w:r/>
    </w:p>
    <w:p>
      <w:pPr>
        <w:pStyle w:val="85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23.2磋商小组独立工作，负责评审所有响应文件并确定成交侯选人。</w:t>
      </w:r>
      <w:r/>
    </w:p>
    <w:p>
      <w:pPr>
        <w:pStyle w:val="850"/>
        <w:ind w:firstLine="42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24、评审过程的保密与公正</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24.1磋商小组、采购人和代理公司工作人员、相关监督人员等与评审工作有关的人员，对评审情况以及在评审过程中获悉的国家秘密、商业秘密负有保密责任。</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24.3在项目评审期间，采购人将设专门人员与供应商联系。</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24.4 采购人和磋商小组不向未成交的供应商解释未成交原因，也不公布评审过程中的相关细节。</w:t>
      </w:r>
      <w:r/>
    </w:p>
    <w:p>
      <w:pPr>
        <w:pStyle w:val="850"/>
        <w:ind w:firstLine="42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11" w:name="_Toc513029232"/>
      <w:r/>
      <w:bookmarkStart w:id="112" w:name="_Toc20823304"/>
      <w:r/>
      <w:bookmarkStart w:id="113" w:name="_Toc16938548"/>
      <w:r>
        <w:rPr>
          <w:rFonts w:hint="eastAsia" w:ascii="宋体" w:hAnsi="宋体" w:eastAsia="宋体" w:cs="宋体"/>
          <w:color w:val="auto"/>
          <w:sz w:val="24"/>
          <w:szCs w:val="24"/>
          <w:highlight w:val="none"/>
        </w:rPr>
        <w:t xml:space="preserve">25、评审过程中的的澄清</w:t>
      </w:r>
      <w:bookmarkEnd w:id="111"/>
      <w:r/>
      <w:bookmarkEnd w:id="112"/>
      <w:r/>
      <w:bookmarkEnd w:id="113"/>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磋商小组并非对每个供应商都作澄清要求。</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 接到磋商小组澄清、说明和更正要求的供应商如未按规定做出澄清、说明和 更正，其风险由供应商自行承担。</w:t>
      </w:r>
      <w:r/>
    </w:p>
    <w:p>
      <w:pPr>
        <w:pStyle w:val="850"/>
        <w:ind w:firstLine="42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14" w:name="_Toc513029233"/>
      <w:r/>
      <w:bookmarkStart w:id="115" w:name="_Toc20823305"/>
      <w:r/>
      <w:bookmarkStart w:id="116" w:name="_Toc16938549"/>
      <w:r>
        <w:rPr>
          <w:rFonts w:hint="eastAsia" w:ascii="宋体" w:hAnsi="宋体" w:eastAsia="宋体" w:cs="宋体"/>
          <w:color w:val="auto"/>
          <w:sz w:val="24"/>
          <w:szCs w:val="24"/>
          <w:highlight w:val="none"/>
        </w:rPr>
        <w:t xml:space="preserve">26、对响应文件的审</w:t>
      </w:r>
      <w:bookmarkEnd w:id="114"/>
      <w:r/>
      <w:bookmarkEnd w:id="115"/>
      <w:r/>
      <w:bookmarkEnd w:id="116"/>
      <w:r>
        <w:rPr>
          <w:rFonts w:hint="eastAsia" w:ascii="宋体" w:hAnsi="宋体" w:eastAsia="宋体" w:cs="宋体"/>
          <w:color w:val="auto"/>
          <w:sz w:val="24"/>
          <w:szCs w:val="24"/>
          <w:highlight w:val="none"/>
        </w:rPr>
        <w:t xml:space="preserve">查</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26.1响应文件审查分为资格审查和符合性审查。</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磋商小组在进行资格审查的同时，将在“信用中国”网站查询供应商的信用记录，以确定供应商是否具备磋商资格</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联合体成员中任何一方存在不良信用记录的，视同联合体存在不良应用记录。</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26.3未实质性响应磋商文件的情形</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26.3.1供应商在苏采云系统规定的时间内未成功解密电子响应文件的。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26.3.2供应商未按照磋商文件要求上传电子响应文件的。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26.3.4供应商不具备磋商文件中规定资格要求的。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26.3.5供应商的最后报价超过了采购预算。</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26.3.6不符合磋商文件中规定的实质性要求和条件的</w:t>
      </w:r>
      <w:r>
        <w:rPr>
          <w:rFonts w:hint="eastAsia" w:ascii="宋体" w:hAnsi="宋体" w:eastAsia="宋体" w:cs="宋体"/>
          <w:i/>
          <w:color w:val="auto"/>
          <w:sz w:val="24"/>
          <w:szCs w:val="24"/>
          <w:highlight w:val="none"/>
          <w:u w:val="single"/>
        </w:rPr>
        <w:t xml:space="preserve">（本磋商文件中斜体且有下划线部分为实质性要求和条件）。</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26.3.8 响应文件含有采购人不能接受的附加条件的。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26.3.10</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（一）评审过程中出现下列情形之一的，磋商小组应当启动异常低价响应审查程序：</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1.响应报价低于采购项目预算50%的，即响应报价&lt;采购项目预算×50%；</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2.响应报价低于采购项目最高限价45%的，即响应报价&lt;采购项目最高限价×45%；</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3.磋商小组认定的供应商报价过低、有可能影响产品质量或者不能诚信履约的其他情形。</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26.3.1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响应文件未按照磋商文件要求加盖CA电子公章的。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未实质性响应磋商文件的响应文件按无效响应处理。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w:t>
      </w:r>
      <w:r>
        <w:rPr>
          <w:rFonts w:hint="eastAsia" w:ascii="宋体" w:hAnsi="宋体" w:eastAsia="宋体" w:cs="宋体"/>
          <w:color w:val="auto"/>
          <w:sz w:val="24"/>
          <w:szCs w:val="24"/>
          <w:highlight w:val="none"/>
          <w:lang w:eastAsia="zh-CN"/>
        </w:rPr>
        <w:t xml:space="preserve">不符</w:t>
      </w:r>
      <w:r>
        <w:rPr>
          <w:rFonts w:hint="eastAsia" w:ascii="宋体" w:hAnsi="宋体" w:eastAsia="宋体" w:cs="宋体"/>
          <w:color w:val="auto"/>
          <w:sz w:val="24"/>
          <w:szCs w:val="24"/>
          <w:highlight w:val="none"/>
        </w:rPr>
        <w:t xml:space="preserve">合要求的偏离或保留而使其成为实质性响应的文件。</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17" w:name="_Toc513029234"/>
      <w:r/>
      <w:bookmarkStart w:id="118" w:name="_Toc16938550"/>
      <w:r/>
      <w:bookmarkStart w:id="119" w:name="_Toc20823306"/>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供应商在项目评审全过程中应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，并安排专人与采购中心及磋商小组联系。</w:t>
      </w:r>
      <w:bookmarkEnd w:id="117"/>
      <w:r/>
      <w:bookmarkEnd w:id="118"/>
      <w:r/>
      <w:bookmarkEnd w:id="119"/>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27、磋商程序及评审方法和评审标准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7.1磋商程序</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850"/>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pStyle w:val="850"/>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 评审方法和评审标准</w:t>
      </w:r>
      <w:r/>
    </w:p>
    <w:p>
      <w:pPr>
        <w:pStyle w:val="850"/>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pStyle w:val="850"/>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50"/>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27.2.2评审标准</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见本磋商文件第五章规定。</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27.3采购活动终止的情况</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出现下列情形之一的，本次竞争性磋商采购活动将被终止：</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27.3.1因情况变化，不再符合规定的竞争性磋商采购方式适用情形的。</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27.3.2出现影响采购公正的违法、违规行为的。</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pStyle w:val="850"/>
        <w:ind w:firstLine="480"/>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pStyle w:val="85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20" w:name="_Toc120614219"/>
      <w:r/>
      <w:bookmarkStart w:id="121" w:name="_Toc20823307"/>
      <w:r/>
      <w:bookmarkStart w:id="122" w:name="_Toc16938551"/>
      <w:r/>
      <w:bookmarkStart w:id="123" w:name="_Toc513029235"/>
      <w:r>
        <w:rPr>
          <w:rFonts w:hint="eastAsia" w:ascii="宋体" w:hAnsi="宋体" w:eastAsia="宋体" w:cs="宋体"/>
          <w:b/>
          <w:color w:val="auto"/>
          <w:sz w:val="24"/>
          <w:szCs w:val="24"/>
          <w:highlight w:val="none"/>
        </w:rPr>
        <w:t xml:space="preserve">六、</w:t>
      </w:r>
      <w:bookmarkEnd w:id="120"/>
      <w:r/>
      <w:bookmarkEnd w:id="121"/>
      <w:r/>
      <w:bookmarkEnd w:id="122"/>
      <w:r/>
      <w:bookmarkEnd w:id="123"/>
      <w:r>
        <w:rPr>
          <w:rFonts w:hint="eastAsia" w:ascii="宋体" w:hAnsi="宋体" w:eastAsia="宋体" w:cs="宋体"/>
          <w:b/>
          <w:color w:val="auto"/>
          <w:sz w:val="24"/>
          <w:szCs w:val="24"/>
          <w:highlight w:val="none"/>
        </w:rPr>
        <w:t xml:space="preserve">成交</w:t>
      </w:r>
      <w:r/>
    </w:p>
    <w:p>
      <w:pPr>
        <w:pStyle w:val="850"/>
        <w:ind w:firstLine="48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24" w:name="_Toc20823310"/>
      <w:r/>
      <w:bookmarkStart w:id="125" w:name="_Toc513029238"/>
      <w:r/>
      <w:bookmarkStart w:id="126" w:name="_Toc16938554"/>
      <w:r>
        <w:rPr>
          <w:rFonts w:hint="eastAsia" w:ascii="宋体" w:hAnsi="宋体" w:eastAsia="宋体" w:cs="宋体"/>
          <w:color w:val="auto"/>
          <w:sz w:val="24"/>
          <w:szCs w:val="24"/>
          <w:highlight w:val="none"/>
        </w:rPr>
        <w:t xml:space="preserve">28、</w:t>
      </w:r>
      <w:bookmarkEnd w:id="124"/>
      <w:r>
        <w:rPr>
          <w:rFonts w:hint="eastAsia" w:ascii="宋体" w:hAnsi="宋体" w:eastAsia="宋体" w:cs="宋体"/>
          <w:color w:val="auto"/>
          <w:sz w:val="24"/>
          <w:szCs w:val="24"/>
          <w:highlight w:val="none"/>
        </w:rPr>
        <w:t xml:space="preserve">确定</w:t>
      </w:r>
      <w:bookmarkEnd w:id="125"/>
      <w:r/>
      <w:bookmarkEnd w:id="126"/>
      <w:r>
        <w:rPr>
          <w:rFonts w:hint="eastAsia" w:ascii="宋体" w:hAnsi="宋体" w:eastAsia="宋体" w:cs="宋体"/>
          <w:color w:val="auto"/>
          <w:sz w:val="24"/>
          <w:szCs w:val="24"/>
          <w:highlight w:val="none"/>
        </w:rPr>
        <w:t xml:space="preserve">成交单位</w:t>
      </w:r>
      <w:r/>
    </w:p>
    <w:p>
      <w:pPr>
        <w:pStyle w:val="850"/>
        <w:ind w:firstLine="478"/>
        <w:jc w:val="both"/>
        <w:pageBreakBefore w:val="0"/>
        <w:spacing w:before="0" w:beforeAutospacing="0" w:after="0" w:afterAutospacing="0" w:line="360" w:lineRule="auto"/>
        <w:tabs>
          <w:tab w:val="left" w:pos="90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28.3.1提供虚假材料谋取成交的。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28.3.2与评审专家、采购人、其他供应商或者代理公司工作人员恶意串通的。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28.3.3向评审专家、采购人或代理公司工作人员行贿或者提供其他不正当利益的。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28.3.4恶意竞争，最后报价明显低于其自身合理成本且又无法提供证明的。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28.3.7将政府采购合同转包的。</w:t>
      </w:r>
      <w:r/>
    </w:p>
    <w:p>
      <w:pPr>
        <w:pStyle w:val="850"/>
        <w:ind w:firstLine="60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27" w:name="_Toc200451960"/>
      <w:r>
        <w:rPr>
          <w:rFonts w:hint="eastAsia" w:ascii="宋体" w:hAnsi="宋体" w:eastAsia="宋体" w:cs="宋体"/>
          <w:color w:val="auto"/>
          <w:sz w:val="24"/>
          <w:szCs w:val="24"/>
          <w:highlight w:val="none"/>
        </w:rPr>
        <w:t xml:space="preserve">29、质疑处理</w:t>
      </w:r>
      <w:bookmarkEnd w:id="127"/>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29.2.2对采购过程提出质疑的，为各采购程序环节结束之日。</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29.2.3对成交结果提出质疑的，为成交结果公告期限届满之日。</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供应商应当在法定质疑期内一次性提出针对同一采购程序环节的质疑。供应商如在法定期限内对同一采购程序环节提出多次质疑的，采购人、代理公司将只对供应商第一次质疑作出答复。</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 以下情形的质疑不予受理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29.4.1 内容不符合《政府采购质疑和投诉办法》第十二条规定的质疑。</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29.4.2 超出政府采购法定期限的质疑。</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29.4.3 以传真、电子邮件等方式递交的非原件形式的质疑。</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29.4.4 未参加磋商活动的供应商或在磋商活动中自身权益未受到损害的供应商所提出的质疑。</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29.4.5供应商组成联合体参加磋商，联合体中任何一方或多方未按要求签字、盖章、加盖公章的质疑。</w:t>
      </w:r>
      <w:r/>
    </w:p>
    <w:p>
      <w:pPr>
        <w:pStyle w:val="850"/>
        <w:ind w:firstLine="468"/>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0"/>
        <w:ind w:firstLine="60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30、成交通知书</w:t>
      </w:r>
      <w:r/>
    </w:p>
    <w:p>
      <w:pPr>
        <w:pStyle w:val="850"/>
        <w:ind w:firstLine="60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30.1成交结果确定后，采购人将向成交供应商发出成交通知书。请成交供应商在成交结果公告届满之日起30日内</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850"/>
        <w:ind w:firstLine="60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28" w:name="_Toc20823308"/>
      <w:r/>
      <w:bookmarkStart w:id="129" w:name="_Toc120614220"/>
      <w:r/>
      <w:bookmarkStart w:id="130" w:name="_Toc16938552"/>
      <w:r/>
      <w:bookmarkStart w:id="131" w:name="_Toc513029236"/>
      <w:r>
        <w:rPr>
          <w:rFonts w:hint="eastAsia" w:ascii="宋体" w:hAnsi="宋体" w:eastAsia="宋体" w:cs="宋体"/>
          <w:b/>
          <w:color w:val="auto"/>
          <w:sz w:val="24"/>
          <w:szCs w:val="24"/>
          <w:highlight w:val="none"/>
        </w:rPr>
        <w:t xml:space="preserve">七、授予合同</w:t>
      </w:r>
      <w:bookmarkEnd w:id="128"/>
      <w:r/>
      <w:bookmarkEnd w:id="129"/>
      <w:r/>
      <w:bookmarkEnd w:id="130"/>
      <w:r/>
      <w:bookmarkEnd w:id="131"/>
      <w:r/>
      <w:r/>
    </w:p>
    <w:p>
      <w:pPr>
        <w:pStyle w:val="850"/>
        <w:ind w:firstLine="600"/>
        <w:jc w:val="both"/>
        <w:keepLines/>
        <w:keepNext/>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bookmarkStart w:id="132" w:name="_Toc20823309"/>
      <w:r/>
      <w:bookmarkStart w:id="133" w:name="_Toc16938553"/>
      <w:r/>
      <w:bookmarkStart w:id="134" w:name="_Toc513029237"/>
      <w:r>
        <w:rPr>
          <w:rFonts w:hint="eastAsia" w:ascii="宋体" w:hAnsi="宋体" w:eastAsia="宋体" w:cs="宋体"/>
          <w:color w:val="auto"/>
          <w:sz w:val="24"/>
          <w:szCs w:val="24"/>
          <w:highlight w:val="none"/>
        </w:rPr>
        <w:t xml:space="preserve">31.签订合同</w:t>
      </w:r>
      <w:bookmarkEnd w:id="132"/>
      <w:r/>
      <w:bookmarkEnd w:id="133"/>
      <w:r/>
      <w:bookmarkEnd w:id="134"/>
      <w:r/>
      <w:r/>
    </w:p>
    <w:p>
      <w:pPr>
        <w:pStyle w:val="850"/>
        <w:ind w:firstLine="60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pStyle w:val="850"/>
        <w:ind w:firstLine="60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pStyle w:val="850"/>
        <w:ind w:firstLine="60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32、标的物的追加</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32.1政府采购合同履行中，采购人需追加与合同标的相同的工程的，在不改变合同其他条款的前提下，可以与成交供应商协商签订补充合同，但所有补充合同的采购金额不超过原合同金额10%。</w:t>
      </w:r>
      <w:bookmarkStart w:id="135" w:name="_Toc16938558"/>
      <w:r/>
      <w:bookmarkEnd w:id="135"/>
      <w:r/>
      <w:bookmarkStart w:id="136" w:name="_Toc120614221"/>
      <w:r/>
      <w:bookmarkEnd w:id="136"/>
      <w:r/>
      <w:bookmarkStart w:id="137" w:name="_Toc479757207"/>
      <w:r/>
      <w:bookmarkEnd w:id="137"/>
      <w:r/>
      <w:bookmarkStart w:id="138" w:name="_Toc20823314"/>
      <w:r/>
      <w:bookmarkEnd w:id="138"/>
      <w:r/>
      <w:bookmarkStart w:id="139" w:name="_Toc513029242"/>
      <w:r/>
      <w:bookmarkEnd w:id="139"/>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33.政府采购政策功能落实</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33.2进口产品</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33.3中小企业、监狱企业及残疾人福利性单位</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33.4政府采购节能产品、环境标志产品</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33.5绿色包装</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w:t>
      </w:r>
      <w:r>
        <w:rPr>
          <w:rFonts w:hint="eastAsia"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在供货、安装过程中能做到低碳物流、环保节约、提高资源利用率。</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33.6政府采购创新产品</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33.7绿色数据中心政策 </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33.8履约保证金政策</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shd w:val="clear" w:color="auto" w:fill="auto"/>
          <w:lang w:val="en-US" w:eastAsia="zh-CN" w:bidi="ar-SA"/>
        </w:rPr>
        <w:t xml:space="preserve">本项目不收取履约保证金。</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34. 预付款制度</w:t>
      </w:r>
      <w:r/>
    </w:p>
    <w:p>
      <w:pPr>
        <w:pStyle w:val="850"/>
        <w:ind w:firstLine="480"/>
        <w:jc w:val="both"/>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rPr>
          <w:rFonts w:hint="eastAsia" w:ascii="黑体" w:eastAsia="黑体" w:cs="Arial"/>
          <w:bCs/>
          <w:color w:val="auto"/>
          <w:szCs w:val="44"/>
          <w:highlight w:val="none"/>
        </w:rPr>
      </w:pPr>
      <w:r>
        <w:rPr>
          <w:rFonts w:hint="eastAsia" w:ascii="黑体" w:eastAsia="黑体" w:cs="Arial"/>
          <w:bCs/>
          <w:color w:val="auto"/>
          <w:szCs w:val="44"/>
          <w:highlight w:val="none"/>
        </w:rPr>
      </w:r>
      <w:r/>
    </w:p>
    <w:p>
      <w:pPr>
        <w:rPr>
          <w:rFonts w:hint="eastAsia" w:ascii="黑体" w:eastAsia="黑体" w:cs="Arial"/>
          <w:bCs/>
          <w:color w:val="auto"/>
          <w:szCs w:val="44"/>
          <w:highlight w:val="none"/>
        </w:rPr>
      </w:pPr>
      <w:r>
        <w:rPr>
          <w:rFonts w:hint="eastAsia" w:ascii="黑体" w:eastAsia="黑体" w:cs="Arial"/>
          <w:bCs/>
          <w:color w:val="auto"/>
          <w:szCs w:val="44"/>
          <w:highlight w:val="none"/>
        </w:rPr>
        <w:br w:type="page" w:clear="all"/>
      </w:r>
      <w:r/>
    </w:p>
    <w:p>
      <w:pPr>
        <w:pStyle w:val="807"/>
        <w:spacing w:before="0" w:after="0" w:line="460" w:lineRule="exact"/>
        <w:rPr>
          <w:rFonts w:ascii="黑体" w:eastAsia="黑体" w:cs="Arial"/>
          <w:bCs/>
          <w:color w:val="auto"/>
          <w:szCs w:val="44"/>
          <w:highlight w:val="none"/>
        </w:rPr>
      </w:pPr>
      <w:r>
        <w:rPr>
          <w:rFonts w:hint="eastAsia" w:ascii="黑体" w:eastAsia="黑体" w:cs="Arial"/>
          <w:bCs/>
          <w:color w:val="auto"/>
          <w:szCs w:val="44"/>
          <w:highlight w:val="none"/>
        </w:rPr>
        <w:t xml:space="preserve">第三章  合同条款及格式</w:t>
      </w:r>
      <w:r/>
    </w:p>
    <w:p>
      <w:pPr>
        <w:ind w:firstLine="480"/>
        <w:keepLines w:val="0"/>
        <w:keepNext w:val="0"/>
        <w:pageBreakBefore w:val="0"/>
        <w:spacing w:before="91" w:after="91" w:line="420" w:lineRule="exact"/>
        <w:widowControl w:val="off"/>
        <w:rPr>
          <w:rFonts w:hint="eastAsia" w:ascii="宋体" w:hAnsi="宋体"/>
          <w:bCs/>
          <w:color w:val="auto"/>
          <w:sz w:val="24"/>
          <w:szCs w:val="22"/>
          <w:highlight w:val="none"/>
        </w:rPr>
        <w:outlineLvl w:val="9"/>
      </w:pPr>
      <w:r/>
      <w:bookmarkStart w:id="140" w:name="_Toc513029243"/>
      <w:r/>
      <w:bookmarkStart w:id="141" w:name="_Toc16938559"/>
      <w:r/>
      <w:bookmarkStart w:id="142" w:name="_Toc20823315"/>
      <w:r>
        <w:rPr>
          <w:rFonts w:hint="eastAsia" w:ascii="宋体" w:hAnsi="宋体"/>
          <w:bCs/>
          <w:color w:val="auto"/>
          <w:sz w:val="24"/>
          <w:szCs w:val="22"/>
          <w:highlight w:val="none"/>
        </w:rPr>
        <w:t xml:space="preserve">以下为中标后签定本项目合同的通用条款，中标供应商不得提出实质性的修改，关于专用条款将由采购人与中标供应商结合本项目具体情况协商后签订</w:t>
      </w:r>
      <w:bookmarkEnd w:id="140"/>
      <w:r/>
      <w:bookmarkEnd w:id="141"/>
      <w:r/>
      <w:bookmarkEnd w:id="142"/>
      <w:r/>
      <w:r/>
    </w:p>
    <w:p>
      <w:pPr>
        <w:ind w:firstLine="562"/>
        <w:jc w:val="center"/>
        <w:keepLines w:val="0"/>
        <w:keepNext w:val="0"/>
        <w:pageBreakBefore w:val="0"/>
        <w:spacing w:before="91" w:after="91" w:line="420" w:lineRule="exact"/>
        <w:widowControl w:val="off"/>
        <w:rPr>
          <w:rFonts w:hint="eastAsia" w:ascii="宋体" w:hAnsi="宋体" w:cs="宋体"/>
          <w:bCs/>
          <w:color w:val="auto"/>
          <w:sz w:val="44"/>
          <w:szCs w:val="22"/>
          <w:highlight w:val="none"/>
        </w:rPr>
        <w:outlineLvl w:val="9"/>
      </w:pPr>
      <w:r>
        <w:rPr>
          <w:rFonts w:hint="eastAsia" w:ascii="宋体" w:hAnsi="宋体" w:cs="宋体"/>
          <w:b/>
          <w:bCs/>
          <w:color w:val="auto"/>
          <w:sz w:val="28"/>
          <w:szCs w:val="28"/>
          <w:highlight w:val="none"/>
        </w:rPr>
        <w:t xml:space="preserve">政府采购合同（服务）</w:t>
      </w:r>
      <w:r/>
    </w:p>
    <w:p>
      <w:pPr>
        <w:ind w:firstLine="480"/>
        <w:keepLines w:val="0"/>
        <w:keepNext w:val="0"/>
        <w:pageBreakBefore w:val="0"/>
        <w:spacing w:before="91" w:after="91" w:line="420" w:lineRule="exact"/>
        <w:widowControl w:val="off"/>
        <w:rPr>
          <w:rFonts w:hint="eastAsia" w:ascii="宋体" w:hAnsi="宋体"/>
          <w:color w:val="auto"/>
          <w:sz w:val="24"/>
          <w:szCs w:val="24"/>
          <w:highlight w:val="none"/>
          <w:u w:val="single"/>
        </w:rPr>
        <w:outlineLvl w:val="9"/>
      </w:pPr>
      <w:r/>
      <w:bookmarkStart w:id="143" w:name="_Hlt26955064"/>
      <w:r/>
      <w:bookmarkEnd w:id="143"/>
      <w:r/>
      <w:bookmarkStart w:id="144" w:name="_Hlt26609391"/>
      <w:r/>
      <w:bookmarkEnd w:id="144"/>
      <w:r/>
      <w:bookmarkStart w:id="145" w:name="_Hlt26671372"/>
      <w:r/>
      <w:bookmarkEnd w:id="145"/>
      <w:r/>
      <w:bookmarkStart w:id="146" w:name="_Hlt26782999"/>
      <w:r/>
      <w:bookmarkEnd w:id="146"/>
      <w:r/>
      <w:bookmarkStart w:id="147" w:name="_Hlt26955056"/>
      <w:r/>
      <w:bookmarkEnd w:id="147"/>
      <w:r/>
      <w:bookmarkStart w:id="148" w:name="_Hlt26580838"/>
      <w:r/>
      <w:bookmarkEnd w:id="148"/>
      <w:r/>
      <w:bookmarkStart w:id="149" w:name="_Hlt24879081"/>
      <w:r/>
      <w:bookmarkEnd w:id="149"/>
      <w:r/>
      <w:bookmarkStart w:id="150" w:name="_Hlt26671343"/>
      <w:r/>
      <w:bookmarkEnd w:id="150"/>
      <w:r>
        <w:rPr>
          <w:rFonts w:hint="eastAsia" w:ascii="宋体" w:hAnsi="宋体"/>
          <w:color w:val="auto"/>
          <w:sz w:val="24"/>
          <w:szCs w:val="24"/>
          <w:highlight w:val="none"/>
        </w:rPr>
        <w:t xml:space="preserve">采购单位（甲方）：</w:t>
      </w:r>
      <w:r>
        <w:rPr>
          <w:rFonts w:hint="eastAsia" w:ascii="宋体" w:hAnsi="宋体"/>
          <w:color w:val="auto"/>
          <w:sz w:val="24"/>
          <w:szCs w:val="24"/>
          <w:highlight w:val="none"/>
          <w:u w:val="single"/>
        </w:rPr>
        <w:t xml:space="preserve">               </w:t>
      </w:r>
      <w:r/>
    </w:p>
    <w:p>
      <w:pPr>
        <w:ind w:firstLine="480"/>
        <w:keepLines w:val="0"/>
        <w:keepNext w:val="0"/>
        <w:pageBreakBefore w:val="0"/>
        <w:spacing w:before="91" w:after="91" w:line="420" w:lineRule="exact"/>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中标单位（乙方）：</w:t>
      </w:r>
      <w:r>
        <w:rPr>
          <w:rFonts w:hint="eastAsia" w:ascii="宋体" w:hAnsi="宋体"/>
          <w:color w:val="auto"/>
          <w:sz w:val="24"/>
          <w:szCs w:val="24"/>
          <w:highlight w:val="none"/>
          <w:u w:val="single"/>
        </w:rPr>
        <w:t xml:space="preserve">               </w:t>
      </w:r>
      <w:r/>
    </w:p>
    <w:p>
      <w:pPr>
        <w:ind w:firstLine="480"/>
        <w:keepLines w:val="0"/>
        <w:keepNext w:val="0"/>
        <w:pageBreakBefore w:val="0"/>
        <w:spacing w:before="91" w:after="91" w:line="420" w:lineRule="exact"/>
        <w:widowControl w:val="off"/>
        <w:rPr>
          <w:rFonts w:hint="eastAsia" w:ascii="宋体" w:hAnsi="宋体"/>
          <w:b/>
          <w:color w:val="auto"/>
          <w:sz w:val="24"/>
          <w:szCs w:val="22"/>
          <w:highlight w:val="none"/>
        </w:rPr>
        <w:outlineLvl w:val="9"/>
      </w:pPr>
      <w:r>
        <w:rPr>
          <w:rFonts w:hint="default" w:ascii="宋体" w:hAnsi="宋体"/>
          <w:color w:val="auto"/>
          <w:sz w:val="24"/>
          <w:szCs w:val="22"/>
          <w:highlight w:val="none"/>
        </w:rPr>
        <w:t xml:space="preserve">根据</w:t>
      </w:r>
      <w:r>
        <w:rPr>
          <w:rFonts w:hint="eastAsia" w:ascii="宋体" w:hAnsi="宋体"/>
          <w:color w:val="auto"/>
          <w:sz w:val="24"/>
          <w:szCs w:val="22"/>
          <w:highlight w:val="none"/>
        </w:rPr>
        <w:t xml:space="preserve">《中华人民共和国政府采购法》、《中华人民共和国民法典》等相关行业法律法规文件的规定</w:t>
      </w:r>
      <w:r>
        <w:rPr>
          <w:rFonts w:hint="default" w:ascii="宋体" w:hAnsi="宋体"/>
          <w:color w:val="auto"/>
          <w:sz w:val="24"/>
          <w:szCs w:val="22"/>
          <w:highlight w:val="none"/>
        </w:rPr>
        <w:t xml:space="preserve">，甲、乙双方按照的招标结果，签订本</w:t>
      </w:r>
      <w:r>
        <w:rPr>
          <w:rFonts w:hint="eastAsia" w:ascii="宋体" w:hAnsi="宋体"/>
          <w:color w:val="auto"/>
          <w:sz w:val="24"/>
          <w:szCs w:val="22"/>
          <w:highlight w:val="none"/>
        </w:rPr>
        <w:t xml:space="preserve">协议</w:t>
      </w:r>
      <w:r>
        <w:rPr>
          <w:rFonts w:hint="default" w:ascii="宋体" w:hAnsi="宋体"/>
          <w:color w:val="auto"/>
          <w:sz w:val="24"/>
          <w:szCs w:val="22"/>
          <w:highlight w:val="none"/>
        </w:rPr>
        <w:t xml:space="preserve">。</w:t>
      </w:r>
      <w:r/>
    </w:p>
    <w:p>
      <w:pPr>
        <w:ind w:firstLine="482"/>
        <w:keepLines w:val="0"/>
        <w:keepNext w:val="0"/>
        <w:pageBreakBefore w:val="0"/>
        <w:spacing w:before="91" w:after="91" w:line="420" w:lineRule="exact"/>
        <w:widowControl w:val="off"/>
        <w:rPr>
          <w:rFonts w:hint="eastAsia" w:ascii="宋体" w:hAnsi="宋体"/>
          <w:b/>
          <w:color w:val="auto"/>
          <w:sz w:val="24"/>
          <w:szCs w:val="22"/>
          <w:highlight w:val="none"/>
        </w:rPr>
        <w:outlineLvl w:val="9"/>
      </w:pPr>
      <w:r>
        <w:rPr>
          <w:rFonts w:hint="eastAsia" w:ascii="宋体" w:hAnsi="宋体"/>
          <w:b/>
          <w:color w:val="auto"/>
          <w:sz w:val="24"/>
          <w:szCs w:val="22"/>
          <w:highlight w:val="none"/>
        </w:rPr>
        <w:t xml:space="preserve">第一条、</w:t>
      </w:r>
      <w:r>
        <w:rPr>
          <w:rFonts w:hint="default" w:ascii="宋体" w:hAnsi="宋体"/>
          <w:b/>
          <w:color w:val="auto"/>
          <w:sz w:val="24"/>
          <w:szCs w:val="22"/>
          <w:highlight w:val="none"/>
        </w:rPr>
        <w:t xml:space="preserve">服务范围</w:t>
      </w:r>
      <w:r/>
    </w:p>
    <w:p>
      <w:pPr>
        <w:ind w:firstLine="480"/>
        <w:keepLines w:val="0"/>
        <w:keepNext w:val="0"/>
        <w:pageBreakBefore w:val="0"/>
        <w:spacing w:before="91" w:after="91" w:line="420" w:lineRule="exact"/>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olor w:val="auto"/>
          <w:sz w:val="24"/>
          <w:szCs w:val="22"/>
          <w:highlight w:val="none"/>
        </w:rPr>
        <w:t xml:space="preserve">1.</w:t>
      </w:r>
      <w:r>
        <w:rPr>
          <w:rFonts w:hint="default" w:ascii="宋体" w:hAnsi="宋体"/>
          <w:color w:val="auto"/>
          <w:sz w:val="24"/>
          <w:szCs w:val="22"/>
          <w:highlight w:val="none"/>
        </w:rPr>
        <w:t xml:space="preserve">服务内容：对3471名优抚对象提供体检，最终结算费用以体检医院实际体检人数为基数结算</w:t>
      </w:r>
      <w:r>
        <w:rPr>
          <w:rFonts w:hint="eastAsia" w:ascii="宋体" w:hAnsi="宋体"/>
          <w:color w:val="auto"/>
          <w:sz w:val="24"/>
          <w:szCs w:val="22"/>
          <w:highlight w:val="none"/>
          <w:lang w:eastAsia="zh-CN"/>
        </w:rPr>
        <w:t xml:space="preserve">。</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2.合同履行期限：</w:t>
      </w:r>
      <w:r>
        <w:rPr>
          <w:rFonts w:hint="eastAsia" w:ascii="宋体" w:hAnsi="宋体" w:eastAsia="宋体" w:cs="宋体"/>
          <w:i w:val="0"/>
          <w:iCs w:val="0"/>
          <w:caps w:val="0"/>
          <w:color w:val="auto"/>
          <w:spacing w:val="0"/>
          <w:sz w:val="24"/>
          <w:szCs w:val="24"/>
          <w:highlight w:val="none"/>
          <w:shd w:val="clear" w:color="auto" w:fill="auto"/>
        </w:rPr>
        <w:t xml:space="preserve">自合同签订之日起2个月内（根据采购人和成交单位协商安排日期进行体检）</w:t>
      </w:r>
      <w:r>
        <w:rPr>
          <w:rFonts w:hint="eastAsia" w:ascii="宋体" w:hAnsi="宋体"/>
          <w:color w:val="auto"/>
          <w:sz w:val="24"/>
          <w:szCs w:val="22"/>
          <w:highlight w:val="none"/>
        </w:rPr>
        <w:t xml:space="preserve">。</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3.服务标准：合格。</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4.服务地点：采购人指定地点。</w:t>
      </w:r>
      <w:r/>
    </w:p>
    <w:p>
      <w:pPr>
        <w:ind w:firstLine="482"/>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default" w:ascii="宋体" w:hAnsi="宋体"/>
          <w:b/>
          <w:bCs/>
          <w:color w:val="auto"/>
          <w:sz w:val="24"/>
          <w:szCs w:val="22"/>
          <w:highlight w:val="none"/>
        </w:rPr>
        <w:t xml:space="preserve">第二条、组成本合同的有关文件</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default" w:ascii="宋体" w:hAnsi="宋体"/>
          <w:color w:val="auto"/>
          <w:sz w:val="24"/>
          <w:szCs w:val="22"/>
          <w:highlight w:val="none"/>
        </w:rPr>
        <w:t xml:space="preserve">下列与本次采购活动有关的文件及有关附件是本合同不可分割的组成部分，与本合同具有同等法律效力，这些文件包括但不限于：</w:t>
      </w:r>
      <w:r/>
    </w:p>
    <w:p>
      <w:pPr>
        <w:numPr>
          <w:ilvl w:val="0"/>
          <w:numId w:val="4"/>
        </w:num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default" w:ascii="宋体" w:hAnsi="宋体"/>
          <w:color w:val="auto"/>
          <w:sz w:val="24"/>
          <w:szCs w:val="22"/>
          <w:highlight w:val="none"/>
        </w:rPr>
        <w:t xml:space="preserve">采购文件（编号：</w:t>
      </w:r>
      <w:r>
        <w:rPr>
          <w:rFonts w:hint="eastAsia" w:ascii="宋体" w:hAnsi="宋体"/>
          <w:color w:val="auto"/>
          <w:sz w:val="24"/>
          <w:szCs w:val="22"/>
          <w:highlight w:val="none"/>
          <w:lang w:val="en-US" w:eastAsia="zh-CN"/>
        </w:rPr>
        <w:t xml:space="preserve">     </w:t>
      </w:r>
      <w:r>
        <w:rPr>
          <w:rFonts w:hint="default" w:ascii="宋体" w:hAnsi="宋体"/>
          <w:color w:val="auto"/>
          <w:sz w:val="24"/>
          <w:szCs w:val="22"/>
          <w:highlight w:val="none"/>
        </w:rPr>
        <w:t xml:space="preserve">）</w:t>
      </w:r>
      <w:r/>
    </w:p>
    <w:p>
      <w:pPr>
        <w:numPr>
          <w:ilvl w:val="0"/>
          <w:numId w:val="4"/>
        </w:num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default" w:ascii="宋体" w:hAnsi="宋体"/>
          <w:color w:val="auto"/>
          <w:sz w:val="24"/>
          <w:szCs w:val="22"/>
          <w:highlight w:val="none"/>
        </w:rPr>
        <w:t xml:space="preserve">乙方提供的</w:t>
      </w:r>
      <w:r>
        <w:rPr>
          <w:rFonts w:hint="eastAsia" w:ascii="宋体" w:hAnsi="宋体"/>
          <w:color w:val="auto"/>
          <w:sz w:val="24"/>
          <w:szCs w:val="22"/>
          <w:highlight w:val="none"/>
          <w:lang w:val="en-US" w:eastAsia="zh-CN"/>
        </w:rPr>
        <w:t xml:space="preserve">响应</w:t>
      </w:r>
      <w:r>
        <w:rPr>
          <w:rFonts w:hint="default" w:ascii="宋体" w:hAnsi="宋体"/>
          <w:color w:val="auto"/>
          <w:sz w:val="24"/>
          <w:szCs w:val="22"/>
          <w:highlight w:val="none"/>
        </w:rPr>
        <w:t xml:space="preserve">文件；</w:t>
      </w:r>
      <w:r/>
    </w:p>
    <w:p>
      <w:pPr>
        <w:numPr>
          <w:ilvl w:val="0"/>
          <w:numId w:val="4"/>
        </w:num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default" w:ascii="宋体" w:hAnsi="宋体"/>
          <w:color w:val="auto"/>
          <w:sz w:val="24"/>
          <w:szCs w:val="22"/>
          <w:highlight w:val="none"/>
          <w:lang w:val="zh-CN"/>
        </w:rPr>
        <w:t xml:space="preserve">乙方在</w:t>
      </w:r>
      <w:r>
        <w:rPr>
          <w:rFonts w:hint="eastAsia" w:ascii="宋体" w:hAnsi="宋体"/>
          <w:color w:val="auto"/>
          <w:sz w:val="24"/>
          <w:szCs w:val="22"/>
          <w:highlight w:val="none"/>
          <w:lang w:val="en-US" w:eastAsia="zh-CN"/>
        </w:rPr>
        <w:t xml:space="preserve">磋商</w:t>
      </w:r>
      <w:r>
        <w:rPr>
          <w:rFonts w:hint="default" w:ascii="宋体" w:hAnsi="宋体"/>
          <w:color w:val="auto"/>
          <w:sz w:val="24"/>
          <w:szCs w:val="22"/>
          <w:highlight w:val="none"/>
          <w:lang w:val="zh-CN"/>
        </w:rPr>
        <w:t xml:space="preserve">过程中所作的其他承诺、声明、书面澄清等；</w:t>
      </w:r>
      <w:r/>
    </w:p>
    <w:p>
      <w:pPr>
        <w:numPr>
          <w:ilvl w:val="0"/>
          <w:numId w:val="4"/>
        </w:num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lang w:val="en-US" w:eastAsia="zh-CN"/>
        </w:rPr>
        <w:t xml:space="preserve">成交</w:t>
      </w:r>
      <w:r>
        <w:rPr>
          <w:rFonts w:hint="default" w:ascii="宋体" w:hAnsi="宋体"/>
          <w:color w:val="auto"/>
          <w:sz w:val="24"/>
          <w:szCs w:val="22"/>
          <w:highlight w:val="none"/>
        </w:rPr>
        <w:t xml:space="preserve">通知书；</w:t>
      </w:r>
      <w:r/>
    </w:p>
    <w:p>
      <w:pPr>
        <w:numPr>
          <w:ilvl w:val="0"/>
          <w:numId w:val="4"/>
        </w:num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default" w:ascii="宋体" w:hAnsi="宋体"/>
          <w:color w:val="auto"/>
          <w:sz w:val="24"/>
          <w:szCs w:val="22"/>
          <w:highlight w:val="none"/>
        </w:rPr>
        <w:t xml:space="preserve">甲乙双方商定的其他文件等。</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第三条、合同金额</w:t>
      </w:r>
      <w:r/>
    </w:p>
    <w:p>
      <w:pPr>
        <w:ind w:firstLine="480"/>
        <w:keepLines w:val="0"/>
        <w:keepNext w:val="0"/>
        <w:pageBreakBefore w:val="0"/>
        <w:spacing w:before="91" w:after="91" w:line="420" w:lineRule="exact"/>
        <w:widowControl w:val="off"/>
        <w:rPr>
          <w:rFonts w:hint="eastAsia" w:ascii="宋体" w:hAnsi="宋体" w:eastAsia="宋体" w:cs="宋体"/>
          <w:color w:val="auto"/>
          <w:sz w:val="24"/>
          <w:szCs w:val="24"/>
          <w:highlight w:val="none"/>
        </w:rPr>
        <w:outlineLvl w:val="9"/>
      </w:pPr>
      <w:r>
        <w:rPr>
          <w:rFonts w:hint="eastAsia" w:ascii="宋体" w:hAnsi="宋体"/>
          <w:color w:val="auto"/>
          <w:sz w:val="24"/>
          <w:szCs w:val="22"/>
          <w:highlight w:val="none"/>
        </w:rPr>
        <w:t xml:space="preserve">合同金额：</w:t>
      </w: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eastAsia="宋体" w:cs="宋体"/>
          <w:color w:val="auto"/>
          <w:sz w:val="24"/>
          <w:szCs w:val="24"/>
          <w:highlight w:val="none"/>
          <w:lang w:val="en-US" w:eastAsia="zh-CN"/>
        </w:rPr>
        <w:t xml:space="preserve">单价：</w:t>
      </w:r>
      <w:r>
        <w:rPr>
          <w:rFonts w:hint="eastAsia" w:ascii="宋体" w:hAnsi="宋体"/>
          <w:color w:val="auto"/>
          <w:sz w:val="24"/>
          <w:szCs w:val="22"/>
          <w:highlight w:val="none"/>
          <w:lang w:val="en-US" w:eastAsia="zh-CN"/>
        </w:rPr>
        <w:t xml:space="preserve">¥</w:t>
      </w:r>
      <w:r>
        <w:rPr>
          <w:rFonts w:hint="eastAsia" w:ascii="宋体" w:hAnsi="宋体"/>
          <w:color w:val="auto"/>
          <w:sz w:val="24"/>
          <w:szCs w:val="22"/>
          <w:highlight w:val="none"/>
          <w:u w:val="single"/>
        </w:rPr>
        <w:t xml:space="preserve">        </w:t>
      </w:r>
      <w:r>
        <w:rPr>
          <w:rFonts w:hint="eastAsia" w:ascii="宋体" w:hAnsi="宋体"/>
          <w:color w:val="auto"/>
          <w:sz w:val="24"/>
          <w:szCs w:val="22"/>
          <w:highlight w:val="none"/>
          <w:u w:val="none"/>
          <w:lang w:val="en-US" w:eastAsia="zh-CN"/>
        </w:rPr>
        <w:t xml:space="preserve">元/人</w:t>
      </w:r>
      <w:r>
        <w:rPr>
          <w:rFonts w:hint="eastAsia" w:ascii="宋体" w:hAnsi="宋体"/>
          <w:color w:val="auto"/>
          <w:sz w:val="24"/>
          <w:szCs w:val="22"/>
          <w:highlight w:val="none"/>
        </w:rPr>
        <w:t xml:space="preserve">。</w:t>
      </w:r>
      <w:r/>
    </w:p>
    <w:p>
      <w:pPr>
        <w:ind w:firstLine="482"/>
        <w:keepLines w:val="0"/>
        <w:keepNext w:val="0"/>
        <w:pageBreakBefore w:val="0"/>
        <w:spacing w:before="91" w:after="91" w:line="420" w:lineRule="exact"/>
        <w:widowControl w:val="off"/>
        <w:rPr>
          <w:rFonts w:hint="eastAsia" w:ascii="宋体" w:hAnsi="宋体"/>
          <w:b/>
          <w:color w:val="auto"/>
          <w:sz w:val="24"/>
          <w:szCs w:val="22"/>
          <w:highlight w:val="none"/>
        </w:rPr>
        <w:outlineLvl w:val="9"/>
      </w:pPr>
      <w:r>
        <w:rPr>
          <w:rFonts w:hint="eastAsia" w:ascii="宋体" w:hAnsi="宋体"/>
          <w:b/>
          <w:color w:val="auto"/>
          <w:sz w:val="24"/>
          <w:szCs w:val="22"/>
          <w:highlight w:val="none"/>
        </w:rPr>
        <w:t xml:space="preserve">第四条、支付方式</w:t>
      </w:r>
      <w:r/>
    </w:p>
    <w:p>
      <w:pPr>
        <w:ind w:firstLine="482"/>
        <w:keepLines w:val="0"/>
        <w:keepNext w:val="0"/>
        <w:pageBreakBefore w:val="0"/>
        <w:spacing w:before="91" w:after="91" w:line="420" w:lineRule="exact"/>
        <w:widowControl w:val="off"/>
        <w:rPr>
          <w:rFonts w:hint="eastAsia" w:ascii="宋体" w:hAnsi="宋体" w:cs="宋体"/>
          <w:color w:val="auto"/>
          <w:sz w:val="24"/>
          <w:szCs w:val="24"/>
          <w:highlight w:val="none"/>
        </w:rPr>
        <w:outlineLvl w:val="9"/>
      </w:pPr>
      <w:r/>
      <w:bookmarkStart w:id="151" w:name="_Hlk192490198"/>
      <w:r>
        <w:rPr>
          <w:rFonts w:hint="eastAsia" w:ascii="宋体" w:hAnsi="宋体" w:cs="宋体"/>
          <w:b/>
          <w:bCs/>
          <w:color w:val="auto"/>
          <w:sz w:val="24"/>
          <w:szCs w:val="24"/>
          <w:highlight w:val="none"/>
          <w:u w:val="single"/>
        </w:rPr>
        <w:t xml:space="preserve">合同签定后7日内支付合同总价的30%作为预付款，体检完毕、体检报告交付完成并验收合格后，收到发票后30日内付款，付款金额以实际体检人数确定。</w:t>
      </w:r>
      <w:bookmarkEnd w:id="151"/>
      <w:r/>
      <w:r/>
    </w:p>
    <w:p>
      <w:pPr>
        <w:ind w:firstLine="482"/>
        <w:keepLines w:val="0"/>
        <w:keepNext w:val="0"/>
        <w:pageBreakBefore w:val="0"/>
        <w:spacing w:before="91" w:after="91" w:line="420" w:lineRule="exact"/>
        <w:widowControl w:val="off"/>
        <w:rPr>
          <w:rFonts w:hint="eastAsia" w:ascii="宋体" w:hAnsi="宋体"/>
          <w:b/>
          <w:color w:val="auto"/>
          <w:sz w:val="24"/>
          <w:szCs w:val="22"/>
          <w:highlight w:val="none"/>
        </w:rPr>
        <w:outlineLvl w:val="9"/>
      </w:pPr>
      <w:r>
        <w:rPr>
          <w:rFonts w:hint="eastAsia" w:ascii="宋体" w:hAnsi="宋体"/>
          <w:b/>
          <w:color w:val="auto"/>
          <w:sz w:val="24"/>
          <w:szCs w:val="22"/>
          <w:highlight w:val="none"/>
        </w:rPr>
        <w:t xml:space="preserve">第五条、履约保证金</w:t>
      </w:r>
      <w:r/>
    </w:p>
    <w:p>
      <w:pPr>
        <w:ind w:firstLine="480"/>
        <w:keepLines w:val="0"/>
        <w:keepNext w:val="0"/>
        <w:pageBreakBefore w:val="0"/>
        <w:spacing w:before="91" w:after="91" w:line="420" w:lineRule="exact"/>
        <w:widowControl w:val="off"/>
        <w:rPr>
          <w:rFonts w:hint="eastAsia" w:ascii="宋体" w:hAnsi="宋体"/>
          <w:color w:val="auto"/>
          <w:sz w:val="24"/>
          <w:szCs w:val="24"/>
          <w:highlight w:val="none"/>
        </w:rPr>
        <w:outlineLvl w:val="9"/>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乙方交纳人民币</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元作为本合同的履约保证金。</w:t>
      </w:r>
      <w:r/>
    </w:p>
    <w:p>
      <w:pPr>
        <w:ind w:firstLine="482"/>
        <w:keepLines w:val="0"/>
        <w:keepNext w:val="0"/>
        <w:pageBreakBefore w:val="0"/>
        <w:spacing w:before="91" w:after="91" w:line="420" w:lineRule="exact"/>
        <w:widowControl w:val="off"/>
        <w:rPr>
          <w:rFonts w:hint="eastAsia" w:ascii="宋体" w:hAnsi="宋体"/>
          <w:b/>
          <w:color w:val="auto"/>
          <w:sz w:val="24"/>
          <w:szCs w:val="22"/>
          <w:highlight w:val="none"/>
        </w:rPr>
        <w:outlineLvl w:val="9"/>
      </w:pPr>
      <w:r>
        <w:rPr>
          <w:rFonts w:hint="eastAsia" w:ascii="宋体" w:hAnsi="宋体"/>
          <w:b/>
          <w:color w:val="auto"/>
          <w:sz w:val="24"/>
          <w:szCs w:val="22"/>
          <w:highlight w:val="none"/>
        </w:rPr>
        <w:t xml:space="preserve">第六条、本合同涉及的本项目成果的所有权、使用权和著作权归甲方所有。</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第七条、不可抗力</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1.签约双方任一方由于受诸如战争、严重火灾、洪水、台风、地震等不可抗力事故的影响而不能执行合同时，履行合同的期限应予以延长，延长的期限应相当于事故所影响的时间。</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第八条、税费</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与履行本合同有关的一切税费，由乙方承担。</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第九条、争议</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1.在执行本合同中发生的或与本合同有关的争端，双方应通过友好协商解决。经协商不能达成协议时，可向</w:t>
      </w:r>
      <w:r>
        <w:rPr>
          <w:rFonts w:hint="eastAsia" w:ascii="宋体" w:hAnsi="宋体"/>
          <w:b/>
          <w:bCs/>
          <w:color w:val="auto"/>
          <w:sz w:val="24"/>
          <w:szCs w:val="22"/>
          <w:highlight w:val="none"/>
          <w:u w:val="single"/>
        </w:rPr>
        <w:t xml:space="preserve">合同签订地法院起诉</w:t>
      </w:r>
      <w:r>
        <w:rPr>
          <w:rFonts w:hint="eastAsia" w:ascii="宋体" w:hAnsi="宋体"/>
          <w:color w:val="auto"/>
          <w:sz w:val="24"/>
          <w:szCs w:val="22"/>
          <w:highlight w:val="none"/>
        </w:rPr>
        <w:t xml:space="preserve">按其仲裁规则申请仲裁。仲裁不成功，向合同签约地的人民法院提请诉讼。</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2.在仲裁和诉讼期间，双方应继续履行争议部分以外的合同内容。</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第十条、违约终止合同</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1.违约责任（有下列情况之一的，甲方有权终止协议）</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1.1乙方违反从业道德，影响甲方声誉或投诉查实的。</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1.2甲方对乙方完成任务情况进行质量评估，结果不合格的。</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1.3若遇市以上党政部门政策调整，甲方有权根据政策需要终止或调整合同。</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2.因解除而终止</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2.3合同一方依本合同约定行使解除权的，合同自解除通知送达另一方之日起终止。违约方应当按本合同约定支付违约金或赔偿损失。</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2.4合同终止后，不妨碍守约方向违约方追究违约责任。</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第十一条、变更指示</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1.甲方有权根据实际需要，在《政府采购法》允许的范围内提出变更要求。</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若上述变更导致了乙方履行合同的费用或履约时间的变化，依据变更通知书对合同造价或项目进度进行合理的调整，工作量变更后的造价在投标报价内的按投标报价执行，不在投标报价内的经甲方审计后确认。乙方必须在接到甲方的变更通知书后一周内根据本款提出调整的实施意见。</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第十</w:t>
      </w:r>
      <w:r>
        <w:rPr>
          <w:rFonts w:hint="eastAsia" w:ascii="宋体" w:hAnsi="宋体"/>
          <w:b/>
          <w:bCs/>
          <w:color w:val="auto"/>
          <w:sz w:val="24"/>
          <w:szCs w:val="22"/>
          <w:highlight w:val="none"/>
          <w:lang w:val="en-US" w:eastAsia="zh-CN"/>
        </w:rPr>
        <w:t xml:space="preserve">二</w:t>
      </w:r>
      <w:r>
        <w:rPr>
          <w:rFonts w:hint="eastAsia" w:ascii="宋体" w:hAnsi="宋体"/>
          <w:b/>
          <w:bCs/>
          <w:color w:val="auto"/>
          <w:sz w:val="24"/>
          <w:szCs w:val="22"/>
          <w:highlight w:val="none"/>
        </w:rPr>
        <w:t xml:space="preserve">条、通知</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本合同任何一方给另一方的通知都应以书面形式发送，而另一方应以书面形式确认并发送到对方明确的地址。</w:t>
      </w:r>
      <w:r/>
    </w:p>
    <w:p>
      <w:pPr>
        <w:ind w:firstLine="482"/>
        <w:keepLines w:val="0"/>
        <w:keepNext w:val="0"/>
        <w:pageBreakBefore w:val="0"/>
        <w:spacing w:before="91" w:after="91" w:line="420" w:lineRule="exact"/>
        <w:widowControl w:val="off"/>
        <w:rPr>
          <w:rFonts w:hint="eastAsia" w:ascii="宋体" w:hAnsi="宋体"/>
          <w:b/>
          <w:bCs/>
          <w:color w:val="auto"/>
          <w:sz w:val="24"/>
          <w:szCs w:val="22"/>
          <w:highlight w:val="none"/>
        </w:rPr>
        <w:outlineLvl w:val="9"/>
      </w:pPr>
      <w:r>
        <w:rPr>
          <w:rFonts w:hint="eastAsia" w:ascii="宋体" w:hAnsi="宋体"/>
          <w:b/>
          <w:bCs/>
          <w:color w:val="auto"/>
          <w:sz w:val="24"/>
          <w:szCs w:val="22"/>
          <w:highlight w:val="none"/>
        </w:rPr>
        <w:t xml:space="preserve">第十</w:t>
      </w:r>
      <w:r>
        <w:rPr>
          <w:rFonts w:hint="eastAsia" w:ascii="宋体" w:hAnsi="宋体"/>
          <w:b/>
          <w:bCs/>
          <w:color w:val="auto"/>
          <w:sz w:val="24"/>
          <w:szCs w:val="22"/>
          <w:highlight w:val="none"/>
          <w:lang w:val="en-US" w:eastAsia="zh-CN"/>
        </w:rPr>
        <w:t xml:space="preserve">三</w:t>
      </w:r>
      <w:r>
        <w:rPr>
          <w:rFonts w:hint="eastAsia" w:ascii="宋体" w:hAnsi="宋体"/>
          <w:b/>
          <w:bCs/>
          <w:color w:val="auto"/>
          <w:sz w:val="24"/>
          <w:szCs w:val="22"/>
          <w:highlight w:val="none"/>
        </w:rPr>
        <w:t xml:space="preserve">条、合同文件及资料的保密</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1.在未经甲方同意的情况下，乙方不得将合同、合同中的规定、有关研究、设计图纸、式样、样本或甲方为乙方提供的资料透露给任何人。</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2.除合同本身以外，乙方从甲方处获得的所有资料其知识产权归甲方所有，乙方应于其合同义务履行完毕以后将这些资料（包括所有副本）退还甲方。</w:t>
      </w:r>
      <w:r/>
    </w:p>
    <w:p>
      <w:pPr>
        <w:ind w:firstLine="482"/>
        <w:keepLines w:val="0"/>
        <w:keepNext w:val="0"/>
        <w:pageBreakBefore w:val="0"/>
        <w:spacing w:before="91" w:after="91" w:line="420" w:lineRule="exact"/>
        <w:widowControl w:val="off"/>
        <w:rPr>
          <w:rFonts w:hint="eastAsia" w:ascii="宋体" w:hAnsi="宋体"/>
          <w:b w:val="0"/>
          <w:bCs w:val="0"/>
          <w:color w:val="auto"/>
          <w:sz w:val="24"/>
          <w:szCs w:val="22"/>
          <w:highlight w:val="none"/>
        </w:rPr>
        <w:outlineLvl w:val="9"/>
      </w:pPr>
      <w:r>
        <w:rPr>
          <w:rFonts w:hint="eastAsia" w:ascii="宋体" w:hAnsi="宋体"/>
          <w:b/>
          <w:bCs/>
          <w:color w:val="auto"/>
          <w:sz w:val="24"/>
          <w:szCs w:val="22"/>
          <w:highlight w:val="none"/>
        </w:rPr>
        <w:t xml:space="preserve">第十</w:t>
      </w:r>
      <w:r>
        <w:rPr>
          <w:rFonts w:hint="eastAsia" w:ascii="宋体" w:hAnsi="宋体"/>
          <w:b/>
          <w:bCs/>
          <w:color w:val="auto"/>
          <w:sz w:val="24"/>
          <w:szCs w:val="22"/>
          <w:highlight w:val="none"/>
          <w:lang w:val="en-US" w:eastAsia="zh-CN"/>
        </w:rPr>
        <w:t xml:space="preserve">四</w:t>
      </w:r>
      <w:r>
        <w:rPr>
          <w:rFonts w:hint="eastAsia" w:ascii="宋体" w:hAnsi="宋体"/>
          <w:b/>
          <w:bCs/>
          <w:color w:val="auto"/>
          <w:sz w:val="24"/>
          <w:szCs w:val="22"/>
          <w:highlight w:val="none"/>
        </w:rPr>
        <w:t xml:space="preserve">条、合同生效及其他</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1.合同经双方法定代表人或授权委托代表人签字并加盖单位公章后生效。</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2</w:t>
      </w:r>
      <w:r>
        <w:rPr>
          <w:rFonts w:hint="eastAsia" w:ascii="宋体" w:hAnsi="宋体"/>
          <w:color w:val="auto"/>
          <w:sz w:val="24"/>
          <w:szCs w:val="22"/>
          <w:highlight w:val="none"/>
          <w:lang w:val="en-US" w:eastAsia="zh-CN"/>
        </w:rPr>
        <w:t xml:space="preserve">.</w:t>
      </w:r>
      <w:r>
        <w:rPr>
          <w:rFonts w:hint="eastAsia" w:ascii="宋体" w:hAnsi="宋体"/>
          <w:color w:val="auto"/>
          <w:sz w:val="24"/>
          <w:szCs w:val="22"/>
          <w:highlight w:val="none"/>
        </w:rPr>
        <w:t xml:space="preserve">本合同未尽事宜，遵照《民法典》、《政府采购法》有关条文执行。</w:t>
      </w:r>
      <w:r/>
    </w:p>
    <w:p>
      <w:pPr>
        <w:ind w:firstLine="480"/>
        <w:keepLines w:val="0"/>
        <w:keepNext w:val="0"/>
        <w:pageBreakBefore w:val="0"/>
        <w:spacing w:before="91" w:after="91" w:line="420" w:lineRule="exact"/>
        <w:widowControl w:val="off"/>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3</w:t>
      </w:r>
      <w:r>
        <w:rPr>
          <w:rFonts w:hint="eastAsia" w:ascii="宋体" w:hAnsi="宋体"/>
          <w:color w:val="auto"/>
          <w:sz w:val="24"/>
          <w:szCs w:val="22"/>
          <w:highlight w:val="none"/>
          <w:lang w:val="en-US" w:eastAsia="zh-CN"/>
        </w:rPr>
        <w:t xml:space="preserve">.</w:t>
      </w:r>
      <w:r>
        <w:rPr>
          <w:rFonts w:hint="eastAsia" w:ascii="宋体" w:hAnsi="宋体"/>
          <w:color w:val="auto"/>
          <w:sz w:val="24"/>
          <w:szCs w:val="22"/>
          <w:highlight w:val="none"/>
        </w:rPr>
        <w:t xml:space="preserve">本合同正本一式肆份，具有同等法律效力，甲方、乙方各执贰份。</w:t>
      </w:r>
      <w:r/>
    </w:p>
    <w:p>
      <w:pPr>
        <w:ind w:firstLine="480"/>
        <w:jc w:val="both"/>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480"/>
        <w:jc w:val="both"/>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甲方：                               乙方： </w:t>
      </w:r>
      <w:r/>
    </w:p>
    <w:p>
      <w:pPr>
        <w:ind w:firstLine="480"/>
        <w:jc w:val="both"/>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法定代表人或授权代表：               法定代表人或授权代表：</w:t>
      </w:r>
      <w:r/>
    </w:p>
    <w:p>
      <w:pPr>
        <w:ind w:firstLine="480"/>
        <w:jc w:val="both"/>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联系电话：                           联系电话：</w:t>
      </w:r>
      <w:r/>
    </w:p>
    <w:p>
      <w:pPr>
        <w:pStyle w:val="831"/>
        <w:ind w:firstLine="480"/>
        <w:jc w:val="right"/>
        <w:keepLines w:val="0"/>
        <w:keepNext w:val="0"/>
        <w:pageBreakBefore w:val="0"/>
        <w:spacing w:before="91" w:after="91" w:line="420" w:lineRule="exact"/>
        <w:widowControl w:val="off"/>
        <w:rPr>
          <w:rFonts w:hAnsi="宋体"/>
          <w:color w:val="auto"/>
          <w:sz w:val="24"/>
          <w:szCs w:val="24"/>
          <w:highlight w:val="none"/>
        </w:rPr>
      </w:pPr>
      <w:r>
        <w:rPr>
          <w:rFonts w:hint="eastAsia" w:ascii="Times New Roman" w:hAnsi="宋体" w:eastAsia="宋体" w:cs="宋体"/>
          <w:color w:val="auto"/>
          <w:sz w:val="24"/>
          <w:szCs w:val="24"/>
          <w:highlight w:val="none"/>
          <w:lang w:val="en-US" w:eastAsia="zh-CN" w:bidi="ar-SA"/>
        </w:rPr>
        <w:t xml:space="preserve">签订日期：      年    月    日 </w:t>
      </w:r>
      <w:r/>
    </w:p>
    <w:p>
      <w:pPr>
        <w:rPr>
          <w:rFonts w:hint="eastAsia" w:ascii="黑体" w:hAnsi="Arial" w:eastAsia="黑体" w:cs="Arial"/>
          <w:b/>
          <w:bCs/>
          <w:color w:val="auto"/>
          <w:sz w:val="44"/>
          <w:szCs w:val="44"/>
          <w:highlight w:val="none"/>
          <w:lang w:val="en-US" w:eastAsia="zh-CN" w:bidi="ar-SA"/>
        </w:rPr>
      </w:pPr>
      <w:r>
        <w:rPr>
          <w:rFonts w:hint="eastAsia" w:ascii="黑体" w:hAnsi="Arial" w:eastAsia="黑体" w:cs="Arial"/>
          <w:b/>
          <w:bCs/>
          <w:color w:val="auto"/>
          <w:sz w:val="44"/>
          <w:szCs w:val="44"/>
          <w:highlight w:val="none"/>
          <w:lang w:val="en-US" w:eastAsia="zh-CN" w:bidi="ar-SA"/>
        </w:rPr>
        <w:br w:type="page" w:clear="all"/>
      </w:r>
      <w:r/>
    </w:p>
    <w:p>
      <w:pPr>
        <w:pStyle w:val="807"/>
        <w:numPr>
          <w:ilvl w:val="0"/>
          <w:numId w:val="0"/>
        </w:numPr>
        <w:spacing w:before="0" w:after="0" w:line="360" w:lineRule="auto"/>
        <w:rPr>
          <w:rFonts w:ascii="黑体" w:eastAsia="黑体" w:cs="Arial"/>
          <w:bCs/>
          <w:color w:val="auto"/>
          <w:szCs w:val="44"/>
          <w:highlight w:val="none"/>
        </w:rPr>
      </w:pPr>
      <w:r>
        <w:rPr>
          <w:rFonts w:hint="eastAsia" w:ascii="黑体" w:hAnsi="Arial" w:eastAsia="黑体" w:cs="Arial"/>
          <w:b/>
          <w:bCs/>
          <w:color w:val="auto"/>
          <w:sz w:val="44"/>
          <w:szCs w:val="44"/>
          <w:highlight w:val="none"/>
          <w:lang w:val="en-US" w:eastAsia="zh-CN" w:bidi="ar-SA"/>
        </w:rPr>
        <w:t xml:space="preserve">第四章</w:t>
      </w:r>
      <w:r>
        <w:rPr>
          <w:rFonts w:hint="eastAsia" w:ascii="黑体" w:eastAsia="黑体" w:cs="Arial"/>
          <w:b/>
          <w:bCs/>
          <w:color w:val="auto"/>
          <w:sz w:val="44"/>
          <w:szCs w:val="44"/>
          <w:highlight w:val="none"/>
          <w:lang w:val="en-US" w:eastAsia="zh-CN" w:bidi="ar-SA"/>
        </w:rPr>
        <w:t xml:space="preserve"> </w:t>
      </w:r>
      <w:r>
        <w:rPr>
          <w:rFonts w:hint="eastAsia" w:ascii="黑体" w:eastAsia="黑体" w:cs="Arial"/>
          <w:bCs/>
          <w:color w:val="auto"/>
          <w:szCs w:val="44"/>
          <w:highlight w:val="none"/>
        </w:rPr>
        <w:t xml:space="preserve">项目需求</w:t>
      </w:r>
      <w:r/>
    </w:p>
    <w:p>
      <w:pPr>
        <w:ind w:firstLine="480"/>
        <w:spacing w:line="360" w:lineRule="auto"/>
        <w:widowControl/>
        <w:rPr>
          <w:rFonts w:hint="eastAsia" w:ascii="宋体" w:hAnsi="宋体"/>
          <w:b/>
          <w:bCs/>
          <w:color w:val="auto"/>
          <w:sz w:val="24"/>
          <w:szCs w:val="20"/>
          <w:highlight w:val="none"/>
        </w:rPr>
        <w:outlineLvl w:val="9"/>
      </w:pPr>
      <w:r/>
      <w:bookmarkStart w:id="152" w:name="_Toc23828480"/>
      <w:r/>
      <w:bookmarkStart w:id="153" w:name="_Toc61149622"/>
      <w:r/>
      <w:bookmarkStart w:id="154" w:name="_Toc26554097"/>
      <w:r>
        <w:rPr>
          <w:rFonts w:hint="eastAsia" w:ascii="宋体" w:hAnsi="宋体"/>
          <w:b/>
          <w:bCs/>
          <w:color w:val="auto"/>
          <w:sz w:val="24"/>
          <w:szCs w:val="20"/>
          <w:highlight w:val="none"/>
        </w:rPr>
        <w:t xml:space="preserve">项目属性：服务类项目。</w:t>
      </w:r>
      <w:r/>
    </w:p>
    <w:p>
      <w:pPr>
        <w:ind w:firstLine="482"/>
        <w:jc w:val="left"/>
        <w:keepLines w:val="0"/>
        <w:keepNext w:val="0"/>
        <w:pageBreakBefore w:val="0"/>
        <w:spacing w:line="420" w:lineRule="exact"/>
        <w:shd w:val="clear" w:color="auto" w:fill="ffffff"/>
        <w:widowControl w:val="off"/>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en-US" w:eastAsia="zh-CN"/>
        </w:rPr>
        <w:t xml:space="preserve">项目概况</w:t>
      </w:r>
      <w:r/>
    </w:p>
    <w:p>
      <w:pPr>
        <w:ind w:firstLine="482"/>
        <w:jc w:val="left"/>
        <w:keepLines w:val="0"/>
        <w:keepNext w:val="0"/>
        <w:pageBreakBefore w:val="0"/>
        <w:spacing w:line="420" w:lineRule="exact"/>
        <w:shd w:val="clear" w:color="auto" w:fill="ffffff"/>
        <w:widowControl w:val="off"/>
        <w:rPr>
          <w:rFonts w:hint="default" w:ascii="宋体" w:hAnsi="宋体" w:eastAsia="宋体" w:cs="宋体"/>
          <w:color w:val="auto"/>
          <w:sz w:val="24"/>
          <w:szCs w:val="24"/>
          <w:highlight w:val="none"/>
          <w:lang w:val="en-US" w:eastAsia="zh-CN" w:bidi="ar-SA"/>
        </w:rPr>
        <w:outlineLvl w:val="1"/>
      </w:pPr>
      <w:r>
        <w:rPr>
          <w:rFonts w:hint="eastAsia" w:ascii="宋体" w:hAnsi="宋体" w:eastAsia="宋体" w:cs="宋体"/>
          <w:color w:val="auto"/>
          <w:sz w:val="24"/>
          <w:szCs w:val="24"/>
          <w:highlight w:val="none"/>
          <w:lang w:val="en-US" w:eastAsia="zh-CN" w:bidi="ar-SA"/>
        </w:rPr>
        <w:t xml:space="preserve">1、项目名称：</w:t>
      </w:r>
      <w:r>
        <w:rPr>
          <w:rFonts w:hint="eastAsia" w:ascii="宋体" w:hAnsi="宋体" w:cs="宋体"/>
          <w:color w:val="auto"/>
          <w:sz w:val="24"/>
          <w:szCs w:val="24"/>
          <w:highlight w:val="none"/>
          <w:lang w:val="en-US" w:eastAsia="zh-CN" w:bidi="ar-SA"/>
        </w:rPr>
        <w:t xml:space="preserve">响水县享受定期抚恤补助优抚对象体检采购项目</w:t>
      </w:r>
      <w:r/>
    </w:p>
    <w:p>
      <w:pPr>
        <w:ind w:firstLine="480"/>
        <w:keepLines w:val="0"/>
        <w:keepNext w:val="0"/>
        <w:pageBreakBefore w:val="0"/>
        <w:spacing w:line="42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体检对象：</w:t>
      </w:r>
      <w:r>
        <w:rPr>
          <w:rFonts w:hint="eastAsia" w:ascii="宋体" w:hAnsi="宋体" w:cs="宋体"/>
          <w:color w:val="auto"/>
          <w:sz w:val="24"/>
          <w:szCs w:val="24"/>
          <w:highlight w:val="none"/>
          <w:lang w:val="en-US" w:eastAsia="zh-CN" w:bidi="ar-SA"/>
        </w:rPr>
        <w:t xml:space="preserve">定期抚恤补助优扶对象</w:t>
      </w:r>
      <w:r/>
    </w:p>
    <w:p>
      <w:pPr>
        <w:ind w:firstLine="480"/>
        <w:keepLines w:val="0"/>
        <w:keepNext w:val="0"/>
        <w:pageBreakBefore w:val="0"/>
        <w:spacing w:line="4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val="en-US" w:eastAsia="zh-CN"/>
        </w:rPr>
        <w:t xml:space="preserve">体检人数分配：</w:t>
      </w:r>
      <w:r>
        <w:rPr>
          <w:rFonts w:hint="eastAsia" w:ascii="宋体" w:hAnsi="宋体" w:eastAsia="宋体" w:cs="宋体"/>
          <w:i w:val="0"/>
          <w:iCs w:val="0"/>
          <w:caps w:val="0"/>
          <w:color w:val="auto"/>
          <w:spacing w:val="0"/>
          <w:sz w:val="24"/>
          <w:szCs w:val="24"/>
          <w:highlight w:val="none"/>
          <w:shd w:val="clear" w:color="auto" w:fill="auto"/>
        </w:rPr>
        <w:t xml:space="preserve">对3471名优抚对象提供体检，最终结算费用以体检医院实际体检人数为基数结算</w:t>
      </w:r>
      <w:r>
        <w:rPr>
          <w:rFonts w:hint="eastAsia" w:ascii="宋体" w:hAnsi="宋体" w:cs="宋体"/>
          <w:i w:val="0"/>
          <w:iCs w:val="0"/>
          <w:caps w:val="0"/>
          <w:color w:val="auto"/>
          <w:spacing w:val="0"/>
          <w:sz w:val="24"/>
          <w:szCs w:val="24"/>
          <w:highlight w:val="none"/>
          <w:shd w:val="clear" w:color="auto" w:fill="auto"/>
          <w:lang w:eastAsia="zh-CN"/>
        </w:rPr>
        <w:t xml:space="preserve">。</w:t>
      </w:r>
      <w:r/>
    </w:p>
    <w:p>
      <w:pPr>
        <w:ind w:firstLine="480"/>
        <w:keepLines w:val="0"/>
        <w:keepNext w:val="0"/>
        <w:pageBreakBefore w:val="0"/>
        <w:spacing w:line="420" w:lineRule="exact"/>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szCs w:val="24"/>
          <w:highlight w:val="none"/>
        </w:rPr>
        <w:t xml:space="preserve">最高限价</w:t>
      </w:r>
      <w:r>
        <w:rPr>
          <w:rFonts w:hint="eastAsia" w:ascii="宋体" w:hAnsi="宋体" w:cs="宋体"/>
          <w:color w:val="auto"/>
          <w:sz w:val="24"/>
          <w:highlight w:val="none"/>
          <w:lang w:val="en-US" w:eastAsia="zh-CN"/>
        </w:rPr>
        <w:t xml:space="preserve">：300元/人。</w:t>
      </w:r>
      <w:r/>
    </w:p>
    <w:p>
      <w:pPr>
        <w:ind w:firstLine="482"/>
        <w:jc w:val="both"/>
        <w:keepLines w:val="0"/>
        <w:keepNext w:val="0"/>
        <w:pageBreakBefore w:val="0"/>
        <w:spacing w:line="420" w:lineRule="exact"/>
        <w:shd w:val="clear" w:color="auto" w:fill="ffffff"/>
        <w:widowControl w:val="off"/>
        <w:rPr>
          <w:rFonts w:hint="eastAsia" w:ascii="宋体" w:hAnsi="宋体" w:eastAsia="宋体" w:cs="宋体"/>
          <w:b/>
          <w:color w:val="auto"/>
          <w:sz w:val="24"/>
          <w:highlight w:val="none"/>
          <w:lang w:val="en-US" w:eastAsia="zh-CN"/>
        </w:rPr>
        <w:outlineLvl w:val="1"/>
      </w:pPr>
      <w:r>
        <w:rPr>
          <w:rFonts w:hint="eastAsia" w:ascii="宋体" w:hAnsi="宋体" w:eastAsia="宋体" w:cs="宋体"/>
          <w:b/>
          <w:color w:val="auto"/>
          <w:sz w:val="24"/>
          <w:highlight w:val="none"/>
        </w:rPr>
        <w:t xml:space="preserve">二、</w:t>
      </w:r>
      <w:r>
        <w:rPr>
          <w:rFonts w:hint="eastAsia" w:ascii="宋体" w:hAnsi="宋体" w:cs="宋体"/>
          <w:b/>
          <w:color w:val="auto"/>
          <w:sz w:val="24"/>
          <w:highlight w:val="none"/>
          <w:lang w:val="en-US" w:eastAsia="zh-CN"/>
        </w:rPr>
        <w:t xml:space="preserve">体检时间</w:t>
      </w:r>
      <w:r/>
    </w:p>
    <w:p>
      <w:pPr>
        <w:pStyle w:val="1067"/>
        <w:ind w:left="0" w:right="0" w:firstLine="480"/>
        <w:keepLines w:val="0"/>
        <w:keepNext w:val="0"/>
        <w:pageBreakBefore w:val="0"/>
        <w:spacing w:line="420" w:lineRule="exact"/>
        <w:widowControl w:val="off"/>
        <w:tabs>
          <w:tab w:val="left" w:pos="95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自合同签订之日起2个月内（根据采购人和成交单位协商安排日期进行体检）</w:t>
      </w:r>
      <w:r/>
    </w:p>
    <w:p>
      <w:pPr>
        <w:pStyle w:val="1067"/>
        <w:ind w:left="0" w:right="0" w:firstLine="482"/>
        <w:keepLines w:val="0"/>
        <w:keepNext w:val="0"/>
        <w:pageBreakBefore w:val="0"/>
        <w:spacing w:line="420" w:lineRule="exact"/>
        <w:widowControl w:val="off"/>
        <w:tabs>
          <w:tab w:val="left" w:pos="95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lang w:val="en-US" w:eastAsia="zh-CN"/>
        </w:rPr>
        <w:t xml:space="preserve">体检项目</w:t>
      </w:r>
      <w:r/>
    </w:p>
    <w:p>
      <w:pPr>
        <w:pStyle w:val="1067"/>
        <w:ind w:left="0" w:right="0" w:firstLine="480"/>
        <w:keepLines w:val="0"/>
        <w:keepNext w:val="0"/>
        <w:pageBreakBefore w:val="0"/>
        <w:spacing w:line="420" w:lineRule="exact"/>
        <w:widowControl w:val="off"/>
        <w:tabs>
          <w:tab w:val="left" w:pos="950" w:leader="none"/>
        </w:tabs>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体检项目如下：</w:t>
      </w:r>
      <w:r/>
    </w:p>
    <w:tbl>
      <w:tblPr>
        <w:tblStyle w:val="816"/>
        <w:tblW w:w="500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61"/>
        <w:gridCol w:w="6865"/>
      </w:tblGrid>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检查项目</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血常规</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尿常规</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肝功能</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肾功能</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血脂</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血糖</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糖化血红蛋白</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血液流变学特性检查</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25羟维生素D测定</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（B超）肝、胆、脾、胰、双肾</w:t>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rPr>
              <w:t xml:space="preserve">（</w:t>
            </w:r>
            <w:r>
              <w:rPr>
                <w:rFonts w:hint="eastAsia" w:ascii="宋体" w:hAnsi="宋体" w:eastAsia="宋体" w:cs="宋体"/>
                <w:i w:val="0"/>
                <w:iCs w:val="0"/>
                <w:color w:val="auto"/>
                <w:sz w:val="24"/>
                <w:szCs w:val="24"/>
                <w:highlight w:val="none"/>
                <w:u w:val="none"/>
                <w:lang w:val="en-US" w:eastAsia="zh-CN"/>
              </w:rPr>
              <w:t xml:space="preserve">X光）全胸片</w:t>
            </w:r>
            <w:r/>
          </w:p>
        </w:tc>
      </w:tr>
      <w:tr>
        <w:trPr>
          <w:jc w:val="center"/>
          <w:trHeight w:val="395"/>
        </w:trPr>
        <w:tc>
          <w:tcPr>
            <w:shd w:val="clear" w:color="auto" w:fill="auto"/>
            <w:tcBorders>
              <w:top w:val="single" w:color="000000" w:sz="4" w:space="0"/>
              <w:left w:val="single" w:color="000000" w:sz="4" w:space="0"/>
              <w:bottom w:val="single" w:color="000000" w:sz="4" w:space="0"/>
              <w:right w:val="single" w:color="000000" w:sz="4" w:space="0"/>
            </w:tcBorders>
            <w:tcW w:w="97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心电图</w:t>
            </w:r>
            <w:r/>
          </w:p>
        </w:tc>
      </w:tr>
    </w:tbl>
    <w:p>
      <w:pPr>
        <w:numPr>
          <w:ilvl w:val="0"/>
          <w:numId w:val="0"/>
        </w:numPr>
        <w:ind w:firstLine="482"/>
        <w:spacing w:line="500" w:lineRule="exact"/>
        <w:rPr>
          <w:rStyle w:val="1052"/>
          <w:rFonts w:hint="eastAsia" w:ascii="宋体" w:hAnsi="宋体"/>
          <w:b/>
          <w:color w:val="auto"/>
          <w:sz w:val="24"/>
          <w:highlight w:val="none"/>
        </w:rPr>
      </w:pPr>
      <w:r>
        <w:rPr>
          <w:rFonts w:hint="eastAsia" w:ascii="宋体" w:hAnsi="宋体" w:eastAsia="宋体" w:cs="Times New Roman"/>
          <w:b/>
          <w:color w:val="auto"/>
          <w:sz w:val="24"/>
          <w:szCs w:val="24"/>
          <w:highlight w:val="none"/>
          <w:lang w:val="en-US" w:eastAsia="zh-CN" w:bidi="ar-SA"/>
        </w:rPr>
        <w:t xml:space="preserve">四、</w:t>
      </w:r>
      <w:r>
        <w:rPr>
          <w:rStyle w:val="1052"/>
          <w:rFonts w:hint="eastAsia" w:ascii="宋体" w:hAnsi="宋体"/>
          <w:b/>
          <w:color w:val="auto"/>
          <w:sz w:val="24"/>
          <w:highlight w:val="none"/>
        </w:rPr>
        <w:t xml:space="preserve">方案及其他要求</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lang w:val="en-US"/>
        </w:rPr>
        <w:t xml:space="preserve">1、</w:t>
      </w:r>
      <w:r>
        <w:rPr>
          <w:rStyle w:val="1052"/>
          <w:rFonts w:hint="eastAsia" w:ascii="宋体" w:hAnsi="宋体"/>
          <w:bCs/>
          <w:color w:val="auto"/>
          <w:sz w:val="24"/>
          <w:highlight w:val="none"/>
        </w:rPr>
        <w:t xml:space="preserve">为保证本项目顺利实施，</w:t>
      </w:r>
      <w:r>
        <w:rPr>
          <w:rStyle w:val="1052"/>
          <w:rFonts w:hint="eastAsia" w:ascii="宋体" w:hAnsi="宋体"/>
          <w:bCs/>
          <w:color w:val="auto"/>
          <w:sz w:val="24"/>
          <w:highlight w:val="none"/>
          <w:lang w:val="en-US" w:eastAsia="zh-CN"/>
        </w:rPr>
        <w:t xml:space="preserve">供应商</w:t>
      </w:r>
      <w:r>
        <w:rPr>
          <w:rStyle w:val="1052"/>
          <w:rFonts w:hint="eastAsia" w:ascii="宋体" w:hAnsi="宋体"/>
          <w:bCs/>
          <w:color w:val="auto"/>
          <w:sz w:val="24"/>
          <w:highlight w:val="none"/>
        </w:rPr>
        <w:t xml:space="preserve">应针对本项目编制服务方案</w:t>
      </w:r>
      <w:r>
        <w:rPr>
          <w:rStyle w:val="1052"/>
          <w:rFonts w:hint="eastAsia" w:ascii="宋体" w:hAnsi="宋体"/>
          <w:bCs/>
          <w:color w:val="auto"/>
          <w:sz w:val="24"/>
          <w:highlight w:val="none"/>
          <w:lang w:eastAsia="zh-CN"/>
        </w:rPr>
        <w:t xml:space="preserve">，</w:t>
      </w:r>
      <w:r>
        <w:rPr>
          <w:rStyle w:val="1052"/>
          <w:rFonts w:hint="eastAsia" w:ascii="宋体" w:hAnsi="宋体"/>
          <w:bCs/>
          <w:color w:val="auto"/>
          <w:sz w:val="24"/>
          <w:highlight w:val="none"/>
        </w:rPr>
        <w:t xml:space="preserve">具体要求如下：</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w:t>
      </w:r>
      <w:r>
        <w:rPr>
          <w:rStyle w:val="1052"/>
          <w:rFonts w:hint="eastAsia" w:ascii="宋体" w:hAnsi="宋体"/>
          <w:bCs/>
          <w:color w:val="auto"/>
          <w:sz w:val="24"/>
          <w:highlight w:val="none"/>
          <w:lang w:val="en-US"/>
        </w:rPr>
        <w:t xml:space="preserve">1</w:t>
      </w:r>
      <w:r>
        <w:rPr>
          <w:rStyle w:val="1052"/>
          <w:rFonts w:hint="eastAsia" w:ascii="宋体" w:hAnsi="宋体"/>
          <w:bCs/>
          <w:color w:val="auto"/>
          <w:sz w:val="24"/>
          <w:highlight w:val="none"/>
        </w:rPr>
        <w:t xml:space="preserve">）体检服务方案：标准化流程设计，异常结果复核机制，电子报告生成管理等方案。</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w:t>
      </w:r>
      <w:r>
        <w:rPr>
          <w:rStyle w:val="1052"/>
          <w:rFonts w:hint="eastAsia" w:ascii="宋体" w:hAnsi="宋体"/>
          <w:bCs/>
          <w:color w:val="auto"/>
          <w:sz w:val="24"/>
          <w:highlight w:val="none"/>
          <w:lang w:val="en-US"/>
        </w:rPr>
        <w:t xml:space="preserve">2</w:t>
      </w:r>
      <w:r>
        <w:rPr>
          <w:rStyle w:val="1052"/>
          <w:rFonts w:hint="eastAsia" w:ascii="宋体" w:hAnsi="宋体"/>
          <w:bCs/>
          <w:color w:val="auto"/>
          <w:sz w:val="24"/>
          <w:highlight w:val="none"/>
        </w:rPr>
        <w:t xml:space="preserve">）医疗服务方案：职业疾病筛查方案，健康档案保密方案，后续健康咨询机制等方案。</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w:t>
      </w:r>
      <w:r>
        <w:rPr>
          <w:rStyle w:val="1052"/>
          <w:rFonts w:hint="eastAsia" w:ascii="宋体" w:hAnsi="宋体"/>
          <w:bCs/>
          <w:color w:val="auto"/>
          <w:sz w:val="24"/>
          <w:highlight w:val="none"/>
          <w:lang w:val="en-US"/>
        </w:rPr>
        <w:t xml:space="preserve">3</w:t>
      </w:r>
      <w:r>
        <w:rPr>
          <w:rStyle w:val="1052"/>
          <w:rFonts w:hint="eastAsia" w:ascii="宋体" w:hAnsi="宋体"/>
          <w:bCs/>
          <w:color w:val="auto"/>
          <w:sz w:val="24"/>
          <w:highlight w:val="none"/>
        </w:rPr>
        <w:t xml:space="preserve">）应急方案：设备故障应急预案、人员集中排队等候时间过长应急预案、突发意外事故应急预案、体检现场中突发身体不适抢救措施预案等。</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w:t>
      </w:r>
      <w:r>
        <w:rPr>
          <w:rStyle w:val="1052"/>
          <w:rFonts w:hint="eastAsia" w:ascii="宋体" w:hAnsi="宋体"/>
          <w:bCs/>
          <w:color w:val="auto"/>
          <w:sz w:val="24"/>
          <w:highlight w:val="none"/>
          <w:lang w:val="en-US"/>
        </w:rPr>
        <w:t xml:space="preserve">4</w:t>
      </w:r>
      <w:r>
        <w:rPr>
          <w:rStyle w:val="1052"/>
          <w:rFonts w:hint="eastAsia" w:ascii="宋体" w:hAnsi="宋体"/>
          <w:bCs/>
          <w:color w:val="auto"/>
          <w:sz w:val="24"/>
          <w:highlight w:val="none"/>
        </w:rPr>
        <w:t xml:space="preserve">）便利交通方案：供应商距离采购人单位的直线距离、交通的选择性和便利性等。</w:t>
      </w:r>
      <w:r/>
    </w:p>
    <w:p>
      <w:pPr>
        <w:ind w:firstLine="480"/>
        <w:spacing w:line="500" w:lineRule="exact"/>
        <w:rPr>
          <w:rStyle w:val="1052"/>
          <w:rFonts w:hint="default" w:ascii="宋体" w:hAnsi="宋体"/>
          <w:bCs/>
          <w:color w:val="auto"/>
          <w:sz w:val="24"/>
          <w:highlight w:val="none"/>
          <w:lang w:val="en-US"/>
        </w:rPr>
      </w:pPr>
      <w:r>
        <w:rPr>
          <w:rStyle w:val="1052"/>
          <w:rFonts w:hint="eastAsia" w:ascii="宋体" w:hAnsi="宋体"/>
          <w:bCs/>
          <w:color w:val="auto"/>
          <w:sz w:val="24"/>
          <w:highlight w:val="none"/>
        </w:rPr>
        <w:t xml:space="preserve">（</w:t>
      </w:r>
      <w:r>
        <w:rPr>
          <w:rStyle w:val="1052"/>
          <w:rFonts w:hint="eastAsia" w:ascii="宋体" w:hAnsi="宋体"/>
          <w:bCs/>
          <w:color w:val="auto"/>
          <w:sz w:val="24"/>
          <w:highlight w:val="none"/>
          <w:lang w:val="en-US"/>
        </w:rPr>
        <w:t xml:space="preserve">5</w:t>
      </w:r>
      <w:r>
        <w:rPr>
          <w:rStyle w:val="1052"/>
          <w:rFonts w:hint="eastAsia" w:ascii="宋体" w:hAnsi="宋体"/>
          <w:bCs/>
          <w:color w:val="auto"/>
          <w:sz w:val="24"/>
          <w:highlight w:val="none"/>
        </w:rPr>
        <w:t xml:space="preserve">）体检环境：供应商提供本项目的体检场所的</w:t>
      </w:r>
      <w:r>
        <w:rPr>
          <w:rStyle w:val="1052"/>
          <w:rFonts w:hint="eastAsia" w:ascii="宋体" w:hAnsi="宋体"/>
          <w:bCs/>
          <w:color w:val="auto"/>
          <w:sz w:val="24"/>
          <w:highlight w:val="none"/>
          <w:lang w:val="en-US"/>
        </w:rPr>
        <w:t xml:space="preserve">面积证明材料，具有“一站式”独立体检站的优先。</w:t>
      </w:r>
      <w:r/>
    </w:p>
    <w:p>
      <w:pPr>
        <w:pStyle w:val="1067"/>
        <w:ind w:left="0" w:right="0" w:firstLine="482"/>
        <w:keepLines w:val="0"/>
        <w:keepNext w:val="0"/>
        <w:pageBreakBefore w:val="0"/>
        <w:spacing w:line="520" w:lineRule="exact"/>
        <w:widowControl w:val="off"/>
        <w:tabs>
          <w:tab w:val="left" w:pos="950" w:leader="none"/>
        </w:tabs>
        <w:rPr>
          <w:rStyle w:val="1052"/>
          <w:rFonts w:hint="default" w:ascii="宋体" w:hAnsi="宋体"/>
          <w:b/>
          <w:bCs w:val="0"/>
          <w:color w:val="auto"/>
          <w:sz w:val="24"/>
          <w:highlight w:val="none"/>
          <w:lang w:val="en-US" w:eastAsia="zh-CN"/>
        </w:rPr>
      </w:pPr>
      <w:r>
        <w:rPr>
          <w:rStyle w:val="1052"/>
          <w:rFonts w:hint="eastAsia" w:ascii="宋体" w:hAnsi="宋体"/>
          <w:b/>
          <w:bCs w:val="0"/>
          <w:color w:val="auto"/>
          <w:sz w:val="24"/>
          <w:highlight w:val="none"/>
          <w:lang w:val="en-US" w:eastAsia="zh-CN"/>
        </w:rPr>
        <w:t xml:space="preserve">（6）投标人自2023年1月1日以来承担过类似团体体检或与本项目需求相类似的体检项目的，优先考虑。</w:t>
      </w:r>
      <w:r/>
    </w:p>
    <w:p>
      <w:pPr>
        <w:pStyle w:val="1067"/>
        <w:ind w:left="0" w:right="0" w:firstLine="482"/>
        <w:keepLines w:val="0"/>
        <w:keepNext w:val="0"/>
        <w:pageBreakBefore w:val="0"/>
        <w:spacing w:line="520" w:lineRule="exact"/>
        <w:widowControl w:val="off"/>
        <w:tabs>
          <w:tab w:val="left" w:pos="950" w:leader="none"/>
        </w:tabs>
        <w:rPr>
          <w:rStyle w:val="1052"/>
          <w:rFonts w:hint="default" w:ascii="宋体" w:hAnsi="宋体" w:eastAsia="宋体"/>
          <w:b/>
          <w:bCs w:val="0"/>
          <w:color w:val="auto"/>
          <w:sz w:val="24"/>
          <w:highlight w:val="none"/>
          <w:lang w:val="en-US" w:eastAsia="zh-CN"/>
        </w:rPr>
      </w:pPr>
      <w:r>
        <w:rPr>
          <w:rStyle w:val="1052"/>
          <w:rFonts w:hint="eastAsia" w:ascii="宋体" w:hAnsi="宋体"/>
          <w:b/>
          <w:bCs w:val="0"/>
          <w:color w:val="auto"/>
          <w:sz w:val="24"/>
          <w:highlight w:val="none"/>
          <w:lang w:val="en-US" w:eastAsia="zh-CN"/>
        </w:rPr>
        <w:t xml:space="preserve">五、体检设备的要求</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lang w:val="en-US"/>
        </w:rPr>
        <w:t xml:space="preserve">1</w:t>
      </w:r>
      <w:r>
        <w:rPr>
          <w:rStyle w:val="1052"/>
          <w:rFonts w:hint="eastAsia" w:ascii="宋体" w:hAnsi="宋体"/>
          <w:bCs/>
          <w:color w:val="auto"/>
          <w:sz w:val="24"/>
          <w:highlight w:val="none"/>
        </w:rPr>
        <w:t xml:space="preserve">、配备体检所需的医疗设备：</w:t>
      </w:r>
      <w:r>
        <w:rPr>
          <w:rStyle w:val="1052"/>
          <w:rFonts w:hint="eastAsia" w:ascii="宋体" w:hAnsi="宋体"/>
          <w:bCs/>
          <w:color w:val="auto"/>
          <w:sz w:val="24"/>
          <w:highlight w:val="none"/>
          <w:lang w:eastAsia="zh-CN"/>
        </w:rPr>
        <w:t xml:space="preserve">供应商原则上须配备</w:t>
      </w:r>
      <w:r>
        <w:rPr>
          <w:rFonts w:hint="eastAsia" w:ascii="宋体" w:hAnsi="宋体" w:cs="宋体"/>
          <w:b w:val="0"/>
          <w:bCs w:val="0"/>
          <w:color w:val="auto"/>
          <w:sz w:val="24"/>
          <w:szCs w:val="20"/>
          <w:highlight w:val="none"/>
          <w:lang w:val="en-US" w:eastAsia="zh-CN"/>
        </w:rPr>
        <w:t xml:space="preserve">D</w:t>
      </w:r>
      <w:r>
        <w:rPr>
          <w:rFonts w:hint="eastAsia" w:ascii="宋体" w:hAnsi="宋体" w:cs="宋体"/>
          <w:b w:val="0"/>
          <w:bCs w:val="0"/>
          <w:color w:val="auto"/>
          <w:sz w:val="24"/>
          <w:szCs w:val="20"/>
          <w:highlight w:val="none"/>
          <w:lang w:eastAsia="zh-CN"/>
        </w:rPr>
        <w:t xml:space="preserve">R</w:t>
      </w:r>
      <w:r>
        <w:rPr>
          <w:rFonts w:hint="eastAsia" w:ascii="宋体" w:hAnsi="宋体" w:cs="宋体"/>
          <w:b w:val="0"/>
          <w:bCs w:val="0"/>
          <w:color w:val="auto"/>
          <w:sz w:val="24"/>
          <w:szCs w:val="20"/>
          <w:highlight w:val="none"/>
          <w:lang w:val="en-US" w:eastAsia="zh-CN"/>
        </w:rPr>
        <w:t xml:space="preserve">医疗设备、</w:t>
      </w:r>
      <w:r>
        <w:rPr>
          <w:rStyle w:val="1052"/>
          <w:rFonts w:hint="eastAsia" w:ascii="宋体" w:hAnsi="宋体"/>
          <w:bCs/>
          <w:color w:val="auto"/>
          <w:sz w:val="24"/>
          <w:highlight w:val="none"/>
        </w:rPr>
        <w:t xml:space="preserve">CT医疗设备、</w:t>
      </w:r>
      <w:r>
        <w:rPr>
          <w:rStyle w:val="1052"/>
          <w:rFonts w:hint="default" w:ascii="宋体" w:hAnsi="宋体"/>
          <w:bCs/>
          <w:color w:val="auto"/>
          <w:sz w:val="24"/>
          <w:highlight w:val="none"/>
          <w:lang w:val="en-US"/>
        </w:rPr>
        <w:t xml:space="preserve">2</w:t>
      </w:r>
      <w:r>
        <w:rPr>
          <w:rStyle w:val="1052"/>
          <w:rFonts w:hint="eastAsia" w:ascii="宋体" w:hAnsi="宋体"/>
          <w:bCs/>
          <w:color w:val="auto"/>
          <w:sz w:val="24"/>
          <w:highlight w:val="none"/>
          <w:lang w:val="en-US" w:eastAsia="zh-CN"/>
        </w:rPr>
        <w:t xml:space="preserve">台以上</w:t>
      </w:r>
      <w:r>
        <w:rPr>
          <w:rStyle w:val="1052"/>
          <w:rFonts w:hint="eastAsia" w:ascii="宋体" w:hAnsi="宋体"/>
          <w:bCs/>
          <w:color w:val="auto"/>
          <w:sz w:val="24"/>
          <w:highlight w:val="none"/>
        </w:rPr>
        <w:t xml:space="preserve">彩色B超机</w:t>
      </w:r>
      <w:r>
        <w:rPr>
          <w:rStyle w:val="1052"/>
          <w:rFonts w:hint="default" w:ascii="宋体" w:hAnsi="宋体"/>
          <w:bCs/>
          <w:color w:val="auto"/>
          <w:sz w:val="24"/>
          <w:highlight w:val="none"/>
          <w:lang w:val="en-US"/>
        </w:rPr>
        <w:t xml:space="preserve">(</w:t>
      </w:r>
      <w:r>
        <w:rPr>
          <w:rStyle w:val="1052"/>
          <w:rFonts w:hint="eastAsia" w:ascii="宋体" w:hAnsi="宋体"/>
          <w:bCs/>
          <w:color w:val="auto"/>
          <w:sz w:val="24"/>
          <w:highlight w:val="none"/>
          <w:lang w:val="en-US" w:eastAsia="zh-CN"/>
        </w:rPr>
        <w:t xml:space="preserve">含2</w:t>
      </w:r>
      <w:r>
        <w:rPr>
          <w:rStyle w:val="1052"/>
          <w:rFonts w:hint="eastAsia" w:ascii="宋体" w:hAnsi="宋体"/>
          <w:bCs/>
          <w:color w:val="auto"/>
          <w:sz w:val="24"/>
          <w:highlight w:val="none"/>
        </w:rPr>
        <w:t xml:space="preserve">台</w:t>
      </w:r>
      <w:r>
        <w:rPr>
          <w:rStyle w:val="1052"/>
          <w:rFonts w:hint="default" w:ascii="宋体" w:hAnsi="宋体"/>
          <w:bCs/>
          <w:color w:val="auto"/>
          <w:sz w:val="24"/>
          <w:highlight w:val="none"/>
          <w:lang w:val="en-US"/>
        </w:rPr>
        <w:t xml:space="preserve">)</w:t>
      </w:r>
      <w:r>
        <w:rPr>
          <w:rStyle w:val="1052"/>
          <w:rFonts w:hint="eastAsia" w:ascii="宋体" w:hAnsi="宋体"/>
          <w:bCs/>
          <w:color w:val="auto"/>
          <w:sz w:val="24"/>
          <w:highlight w:val="none"/>
        </w:rPr>
        <w:t xml:space="preserve">、</w:t>
      </w:r>
      <w:r>
        <w:rPr>
          <w:rStyle w:val="1052"/>
          <w:rFonts w:hint="default" w:ascii="宋体" w:hAnsi="宋体"/>
          <w:bCs/>
          <w:color w:val="auto"/>
          <w:sz w:val="24"/>
          <w:highlight w:val="none"/>
          <w:lang w:val="en-US"/>
        </w:rPr>
        <w:t xml:space="preserve">2</w:t>
      </w:r>
      <w:r>
        <w:rPr>
          <w:rStyle w:val="1052"/>
          <w:rFonts w:hint="eastAsia" w:ascii="宋体" w:hAnsi="宋体"/>
          <w:bCs/>
          <w:color w:val="auto"/>
          <w:sz w:val="24"/>
          <w:highlight w:val="none"/>
          <w:lang w:val="en-US" w:eastAsia="zh-CN"/>
        </w:rPr>
        <w:t xml:space="preserve">台以上</w:t>
      </w:r>
      <w:r>
        <w:rPr>
          <w:rStyle w:val="1052"/>
          <w:rFonts w:hint="eastAsia" w:ascii="宋体" w:hAnsi="宋体"/>
          <w:bCs/>
          <w:color w:val="auto"/>
          <w:sz w:val="24"/>
          <w:highlight w:val="none"/>
        </w:rPr>
        <w:t xml:space="preserve">心电图机2</w:t>
      </w:r>
      <w:r>
        <w:rPr>
          <w:rStyle w:val="1052"/>
          <w:rFonts w:hint="eastAsia" w:ascii="宋体" w:hAnsi="宋体"/>
          <w:bCs/>
          <w:color w:val="auto"/>
          <w:sz w:val="24"/>
          <w:highlight w:val="none"/>
          <w:lang w:val="en-US"/>
        </w:rPr>
        <w:t xml:space="preserve">台</w:t>
      </w:r>
      <w:r>
        <w:rPr>
          <w:rStyle w:val="1052"/>
          <w:rFonts w:hint="default" w:ascii="宋体" w:hAnsi="宋体"/>
          <w:bCs/>
          <w:color w:val="auto"/>
          <w:sz w:val="24"/>
          <w:highlight w:val="none"/>
          <w:lang w:val="en-US"/>
        </w:rPr>
        <w:t xml:space="preserve">(</w:t>
      </w:r>
      <w:r>
        <w:rPr>
          <w:rStyle w:val="1052"/>
          <w:rFonts w:hint="eastAsia" w:ascii="宋体" w:hAnsi="宋体"/>
          <w:bCs/>
          <w:color w:val="auto"/>
          <w:sz w:val="24"/>
          <w:highlight w:val="none"/>
          <w:lang w:val="en-US" w:eastAsia="zh-CN"/>
        </w:rPr>
        <w:t xml:space="preserve">含</w:t>
      </w:r>
      <w:r>
        <w:rPr>
          <w:rStyle w:val="1052"/>
          <w:rFonts w:hint="default" w:ascii="宋体" w:hAnsi="宋体"/>
          <w:bCs/>
          <w:color w:val="auto"/>
          <w:sz w:val="24"/>
          <w:highlight w:val="none"/>
          <w:lang w:val="en-US" w:eastAsia="zh-CN"/>
        </w:rPr>
        <w:t xml:space="preserve">2</w:t>
      </w:r>
      <w:r>
        <w:rPr>
          <w:rStyle w:val="1052"/>
          <w:rFonts w:hint="eastAsia" w:ascii="宋体" w:hAnsi="宋体"/>
          <w:bCs/>
          <w:color w:val="auto"/>
          <w:sz w:val="24"/>
          <w:highlight w:val="none"/>
          <w:lang w:val="en-US" w:eastAsia="zh-CN"/>
        </w:rPr>
        <w:t xml:space="preserve">台</w:t>
      </w:r>
      <w:r>
        <w:rPr>
          <w:rStyle w:val="1052"/>
          <w:rFonts w:hint="default" w:ascii="宋体" w:hAnsi="宋体"/>
          <w:bCs/>
          <w:color w:val="auto"/>
          <w:sz w:val="24"/>
          <w:highlight w:val="none"/>
          <w:lang w:val="en-US" w:eastAsia="zh-CN"/>
        </w:rPr>
        <w:t xml:space="preserve">)</w:t>
      </w:r>
      <w:r>
        <w:rPr>
          <w:rStyle w:val="1052"/>
          <w:rFonts w:hint="eastAsia" w:ascii="宋体" w:hAnsi="宋体"/>
          <w:bCs/>
          <w:color w:val="auto"/>
          <w:sz w:val="24"/>
          <w:highlight w:val="none"/>
        </w:rPr>
        <w:t xml:space="preserve">、全自动（或半自动）生化分析仪</w:t>
      </w:r>
      <w:r>
        <w:rPr>
          <w:rStyle w:val="1052"/>
          <w:rFonts w:hint="eastAsia" w:ascii="宋体" w:hAnsi="宋体"/>
          <w:bCs/>
          <w:color w:val="auto"/>
          <w:sz w:val="24"/>
          <w:highlight w:val="none"/>
          <w:lang w:eastAsia="zh-CN"/>
        </w:rPr>
        <w:t xml:space="preserve">等</w:t>
      </w:r>
      <w:r>
        <w:rPr>
          <w:rStyle w:val="1052"/>
          <w:rFonts w:hint="eastAsia" w:ascii="宋体" w:hAnsi="宋体"/>
          <w:bCs/>
          <w:color w:val="auto"/>
          <w:sz w:val="24"/>
          <w:highlight w:val="none"/>
        </w:rPr>
        <w:t xml:space="preserve">设备。</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lang w:val="en-US"/>
        </w:rPr>
        <w:t xml:space="preserve">2</w:t>
      </w:r>
      <w:r>
        <w:rPr>
          <w:rStyle w:val="1052"/>
          <w:rFonts w:hint="eastAsia" w:ascii="宋体" w:hAnsi="宋体"/>
          <w:bCs/>
          <w:color w:val="auto"/>
          <w:sz w:val="24"/>
          <w:highlight w:val="none"/>
        </w:rPr>
        <w:t xml:space="preserve">、</w:t>
      </w:r>
      <w:r>
        <w:rPr>
          <w:rFonts w:ascii="宋体" w:hAnsi="宋体" w:cs="宋体"/>
          <w:color w:val="auto"/>
          <w:sz w:val="24"/>
          <w:szCs w:val="24"/>
          <w:highlight w:val="none"/>
        </w:rPr>
        <w:t xml:space="preserve">远程体检服务能力</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部分因年龄、残疾、生病等原因不便到医院现场体检的对象，供应商应结合具体情况提供</w:t>
      </w:r>
      <w:r>
        <w:rPr>
          <w:rFonts w:ascii="宋体" w:hAnsi="宋体" w:cs="宋体"/>
          <w:color w:val="auto"/>
          <w:sz w:val="24"/>
          <w:szCs w:val="24"/>
          <w:highlight w:val="none"/>
        </w:rPr>
        <w:t xml:space="preserve">上门服务</w:t>
      </w:r>
      <w:r>
        <w:rPr>
          <w:rFonts w:hint="eastAsia" w:ascii="宋体" w:hAnsi="宋体" w:cs="宋体"/>
          <w:color w:val="auto"/>
          <w:sz w:val="24"/>
          <w:szCs w:val="24"/>
          <w:highlight w:val="none"/>
        </w:rPr>
        <w:t xml:space="preserve">。</w:t>
      </w:r>
      <w:r/>
    </w:p>
    <w:p>
      <w:pPr>
        <w:pStyle w:val="1067"/>
        <w:ind w:left="0" w:right="0" w:firstLine="482"/>
        <w:keepLines w:val="0"/>
        <w:keepNext w:val="0"/>
        <w:pageBreakBefore w:val="0"/>
        <w:spacing w:line="520" w:lineRule="exact"/>
        <w:widowControl w:val="off"/>
        <w:tabs>
          <w:tab w:val="left" w:pos="950" w:leader="none"/>
        </w:tabs>
        <w:rPr>
          <w:rStyle w:val="1052"/>
          <w:rFonts w:hint="eastAsia" w:ascii="宋体" w:hAnsi="宋体"/>
          <w:b/>
          <w:bCs w:val="0"/>
          <w:color w:val="auto"/>
          <w:sz w:val="24"/>
          <w:highlight w:val="none"/>
          <w:lang w:val="en-US" w:eastAsia="zh-CN"/>
        </w:rPr>
      </w:pPr>
      <w:r>
        <w:rPr>
          <w:rStyle w:val="1052"/>
          <w:rFonts w:hint="eastAsia" w:ascii="宋体" w:hAnsi="宋体"/>
          <w:b/>
          <w:bCs w:val="0"/>
          <w:color w:val="auto"/>
          <w:sz w:val="24"/>
          <w:highlight w:val="none"/>
          <w:lang w:val="en-US" w:eastAsia="zh-CN"/>
        </w:rPr>
        <w:t xml:space="preserve">六、体检人员配备要求</w:t>
      </w:r>
      <w:r/>
    </w:p>
    <w:p>
      <w:pPr>
        <w:ind w:firstLine="480"/>
        <w:spacing w:line="500" w:lineRule="exact"/>
        <w:rPr>
          <w:rStyle w:val="1052"/>
          <w:rFonts w:hint="eastAsia" w:ascii="宋体" w:hAnsi="宋体" w:eastAsia="宋体"/>
          <w:bCs/>
          <w:color w:val="auto"/>
          <w:sz w:val="24"/>
          <w:highlight w:val="none"/>
          <w:lang w:eastAsia="zh-CN"/>
        </w:rPr>
      </w:pPr>
      <w:r>
        <w:rPr>
          <w:rStyle w:val="1052"/>
          <w:rFonts w:hint="eastAsia" w:ascii="宋体" w:hAnsi="宋体"/>
          <w:bCs/>
          <w:color w:val="auto"/>
          <w:sz w:val="24"/>
          <w:highlight w:val="none"/>
        </w:rPr>
        <w:t xml:space="preserve">1、主检医师。体检医院</w:t>
      </w:r>
      <w:r>
        <w:rPr>
          <w:rStyle w:val="1052"/>
          <w:rFonts w:hint="eastAsia" w:ascii="宋体" w:hAnsi="宋体"/>
          <w:bCs/>
          <w:color w:val="auto"/>
          <w:sz w:val="24"/>
          <w:highlight w:val="none"/>
          <w:lang w:eastAsia="zh-CN"/>
        </w:rPr>
        <w:t xml:space="preserve">出</w:t>
      </w:r>
      <w:r>
        <w:rPr>
          <w:rStyle w:val="1052"/>
          <w:rFonts w:hint="eastAsia" w:ascii="宋体" w:hAnsi="宋体"/>
          <w:bCs/>
          <w:color w:val="auto"/>
          <w:sz w:val="24"/>
          <w:highlight w:val="none"/>
        </w:rPr>
        <w:t xml:space="preserve">具的体检报告应由主检医师审核签名。主检医师应当同时具备下列条件</w:t>
      </w:r>
      <w:r>
        <w:rPr>
          <w:rStyle w:val="1052"/>
          <w:rFonts w:hint="eastAsia" w:ascii="宋体" w:hAnsi="宋体"/>
          <w:bCs/>
          <w:color w:val="auto"/>
          <w:sz w:val="24"/>
          <w:highlight w:val="none"/>
          <w:lang w:eastAsia="zh-CN"/>
        </w:rPr>
        <w:t xml:space="preserve">：</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（1）具有内科或外科副主任医师以上职称，并经体检医院所在地卫生行政部门注册；</w:t>
      </w:r>
      <w:r/>
    </w:p>
    <w:p>
      <w:pPr>
        <w:ind w:firstLine="480"/>
        <w:spacing w:line="500" w:lineRule="exact"/>
        <w:rPr>
          <w:rStyle w:val="1052"/>
          <w:rFonts w:hint="eastAsia" w:ascii="宋体" w:hAnsi="宋体" w:eastAsia="宋体"/>
          <w:bCs/>
          <w:color w:val="auto"/>
          <w:sz w:val="24"/>
          <w:highlight w:val="none"/>
          <w:lang w:eastAsia="zh-CN"/>
        </w:rPr>
      </w:pPr>
      <w:r>
        <w:rPr>
          <w:rStyle w:val="1052"/>
          <w:rFonts w:hint="eastAsia" w:ascii="宋体" w:hAnsi="宋体"/>
          <w:bCs/>
          <w:color w:val="auto"/>
          <w:sz w:val="24"/>
          <w:highlight w:val="none"/>
        </w:rPr>
        <w:t xml:space="preserve">（2）从事2年以上体检工作</w:t>
      </w:r>
      <w:r>
        <w:rPr>
          <w:rStyle w:val="1052"/>
          <w:rFonts w:hint="eastAsia" w:ascii="宋体" w:hAnsi="宋体" w:eastAsia="宋体"/>
          <w:bCs/>
          <w:color w:val="auto"/>
          <w:sz w:val="24"/>
          <w:highlight w:val="none"/>
          <w:lang w:eastAsia="zh-CN"/>
        </w:rPr>
        <w:t xml:space="preserve">。</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2、体检医师。在体检医院从事体检工作的医师应当同时具备下列条件：</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（1）取得医师资格证书、执业医师证书并经体检医院所在地卫生行政部门注册；</w:t>
      </w:r>
      <w:r/>
    </w:p>
    <w:p>
      <w:pPr>
        <w:ind w:firstLine="480"/>
        <w:spacing w:line="500" w:lineRule="exact"/>
        <w:rPr>
          <w:rStyle w:val="1052"/>
          <w:rFonts w:hint="default" w:ascii="宋体" w:hAnsi="宋体" w:eastAsia="宋体"/>
          <w:bCs/>
          <w:color w:val="auto"/>
          <w:sz w:val="24"/>
          <w:highlight w:val="none"/>
          <w:lang w:val="en-US" w:eastAsia="zh-CN"/>
        </w:rPr>
      </w:pPr>
      <w:r>
        <w:rPr>
          <w:rStyle w:val="1052"/>
          <w:rFonts w:hint="eastAsia" w:ascii="宋体" w:hAnsi="宋体"/>
          <w:bCs/>
          <w:color w:val="auto"/>
          <w:sz w:val="24"/>
          <w:highlight w:val="none"/>
          <w:lang w:eastAsia="zh-CN"/>
        </w:rPr>
        <w:t xml:space="preserve">（</w:t>
      </w:r>
      <w:r>
        <w:rPr>
          <w:rStyle w:val="1052"/>
          <w:rFonts w:hint="eastAsia" w:ascii="宋体" w:hAnsi="宋体"/>
          <w:bCs/>
          <w:color w:val="auto"/>
          <w:sz w:val="24"/>
          <w:highlight w:val="none"/>
        </w:rPr>
        <w:t xml:space="preserve">2</w:t>
      </w:r>
      <w:r>
        <w:rPr>
          <w:rStyle w:val="1052"/>
          <w:rFonts w:hint="eastAsia" w:ascii="宋体" w:hAnsi="宋体"/>
          <w:bCs/>
          <w:color w:val="auto"/>
          <w:sz w:val="24"/>
          <w:highlight w:val="none"/>
          <w:lang w:eastAsia="zh-CN"/>
        </w:rPr>
        <w:t xml:space="preserve">）</w:t>
      </w:r>
      <w:r>
        <w:rPr>
          <w:rStyle w:val="1052"/>
          <w:rFonts w:hint="eastAsia" w:ascii="宋体" w:hAnsi="宋体"/>
          <w:bCs/>
          <w:color w:val="auto"/>
          <w:sz w:val="24"/>
          <w:highlight w:val="none"/>
          <w:lang w:val="en-US" w:eastAsia="zh-CN"/>
        </w:rPr>
        <w:t xml:space="preserve">检验科、影像科医师须具备中级及以上资格。</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w:t>
      </w:r>
      <w:r>
        <w:rPr>
          <w:rStyle w:val="1052"/>
          <w:rFonts w:hint="eastAsia" w:ascii="宋体" w:hAnsi="宋体"/>
          <w:bCs/>
          <w:color w:val="auto"/>
          <w:sz w:val="24"/>
          <w:highlight w:val="none"/>
          <w:lang w:val="en-US" w:eastAsia="zh-CN"/>
        </w:rPr>
        <w:t xml:space="preserve">3</w:t>
      </w:r>
      <w:r>
        <w:rPr>
          <w:rStyle w:val="1052"/>
          <w:rFonts w:hint="eastAsia" w:ascii="宋体" w:hAnsi="宋体"/>
          <w:bCs/>
          <w:color w:val="auto"/>
          <w:sz w:val="24"/>
          <w:highlight w:val="none"/>
        </w:rPr>
        <w:t xml:space="preserve">）从事5年以上同一专业的临床工作；</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3、护士。在体检医院从事体检工作的护士，应当同时具备下列条件：</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（1）取得护士执业证书并经体检医院所在地卫生行政部门注册；</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（2）从事2年以上临床护理工作。</w:t>
      </w:r>
      <w:r/>
    </w:p>
    <w:p>
      <w:pPr>
        <w:ind w:firstLine="480"/>
        <w:spacing w:line="500" w:lineRule="exact"/>
        <w:rPr>
          <w:rStyle w:val="1052"/>
          <w:rFonts w:hint="default" w:ascii="宋体" w:hAnsi="宋体"/>
          <w:b/>
          <w:bCs w:val="0"/>
          <w:color w:val="auto"/>
          <w:sz w:val="24"/>
          <w:highlight w:val="none"/>
          <w:lang w:val="en-US" w:eastAsia="zh-CN"/>
        </w:rPr>
      </w:pPr>
      <w:r>
        <w:rPr>
          <w:rStyle w:val="1052"/>
          <w:rFonts w:hint="eastAsia" w:ascii="宋体" w:hAnsi="宋体"/>
          <w:bCs/>
          <w:color w:val="auto"/>
          <w:sz w:val="24"/>
          <w:highlight w:val="none"/>
        </w:rPr>
        <w:t xml:space="preserve">4、配备专职引导人员，对体检进行全程引导。配备专职信息管理人员，负责各种资料的收集、整理、录入，同时负责数据资料的安全。</w:t>
      </w:r>
      <w:r/>
    </w:p>
    <w:p>
      <w:pPr>
        <w:ind w:firstLine="482"/>
        <w:spacing w:line="500" w:lineRule="exact"/>
        <w:rPr>
          <w:rStyle w:val="1052"/>
          <w:rFonts w:hint="eastAsia" w:ascii="宋体" w:hAnsi="宋体"/>
          <w:b/>
          <w:color w:val="auto"/>
          <w:sz w:val="24"/>
          <w:highlight w:val="none"/>
        </w:rPr>
      </w:pPr>
      <w:r>
        <w:rPr>
          <w:rStyle w:val="1052"/>
          <w:rFonts w:hint="eastAsia" w:ascii="宋体" w:hAnsi="宋体"/>
          <w:b/>
          <w:bCs w:val="0"/>
          <w:color w:val="auto"/>
          <w:sz w:val="24"/>
          <w:highlight w:val="none"/>
          <w:lang w:val="en-US" w:eastAsia="zh-CN"/>
        </w:rPr>
        <w:t xml:space="preserve">八</w:t>
      </w:r>
      <w:r>
        <w:rPr>
          <w:rStyle w:val="1052"/>
          <w:rFonts w:hint="eastAsia" w:ascii="宋体" w:hAnsi="宋体"/>
          <w:b/>
          <w:color w:val="auto"/>
          <w:sz w:val="24"/>
          <w:highlight w:val="none"/>
        </w:rPr>
        <w:t xml:space="preserve">、其他要求</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rPr>
        <w:t xml:space="preserve">1、体检医院做到体检流程清楚、项目醒目，引导</w:t>
      </w:r>
      <w:r>
        <w:rPr>
          <w:rStyle w:val="1052"/>
          <w:rFonts w:hint="eastAsia" w:ascii="宋体" w:hAnsi="宋体"/>
          <w:bCs/>
          <w:color w:val="auto"/>
          <w:sz w:val="24"/>
          <w:highlight w:val="none"/>
          <w:lang w:val="en-US" w:eastAsia="zh-CN"/>
        </w:rPr>
        <w:t xml:space="preserve">体检</w:t>
      </w:r>
      <w:r>
        <w:rPr>
          <w:rStyle w:val="1052"/>
          <w:rFonts w:hint="eastAsia" w:ascii="宋体" w:hAnsi="宋体"/>
          <w:bCs/>
          <w:color w:val="auto"/>
          <w:sz w:val="24"/>
          <w:highlight w:val="none"/>
        </w:rPr>
        <w:t xml:space="preserve">人员有序体检，并尽可能考虑到</w:t>
      </w:r>
      <w:r>
        <w:rPr>
          <w:rStyle w:val="1052"/>
          <w:rFonts w:hint="eastAsia" w:ascii="宋体" w:hAnsi="宋体"/>
          <w:bCs/>
          <w:color w:val="auto"/>
          <w:sz w:val="24"/>
          <w:highlight w:val="none"/>
          <w:lang w:val="en-US" w:eastAsia="zh-CN"/>
        </w:rPr>
        <w:t xml:space="preserve">体检</w:t>
      </w:r>
      <w:r>
        <w:rPr>
          <w:rStyle w:val="1052"/>
          <w:rFonts w:hint="eastAsia" w:ascii="宋体" w:hAnsi="宋体"/>
          <w:bCs/>
          <w:color w:val="auto"/>
          <w:sz w:val="24"/>
          <w:highlight w:val="none"/>
        </w:rPr>
        <w:t xml:space="preserve">人员的特殊性，安排专人向导。</w:t>
      </w:r>
      <w:r/>
    </w:p>
    <w:p>
      <w:pPr>
        <w:ind w:firstLine="480"/>
        <w:spacing w:line="500" w:lineRule="exact"/>
        <w:rPr>
          <w:rStyle w:val="1052"/>
          <w:rFonts w:hint="eastAsia" w:ascii="宋体" w:hAnsi="宋体"/>
          <w:bCs/>
          <w:color w:val="auto"/>
          <w:sz w:val="24"/>
          <w:highlight w:val="none"/>
        </w:rPr>
      </w:pPr>
      <w:r>
        <w:rPr>
          <w:rStyle w:val="1052"/>
          <w:rFonts w:hint="eastAsia" w:ascii="宋体" w:hAnsi="宋体"/>
          <w:bCs/>
          <w:color w:val="auto"/>
          <w:sz w:val="24"/>
          <w:highlight w:val="none"/>
          <w:lang w:val="en-US" w:eastAsia="zh-CN"/>
        </w:rPr>
        <w:t xml:space="preserve">2</w:t>
      </w:r>
      <w:r>
        <w:rPr>
          <w:rStyle w:val="1052"/>
          <w:rFonts w:hint="eastAsia" w:ascii="宋体" w:hAnsi="宋体"/>
          <w:bCs/>
          <w:color w:val="auto"/>
          <w:sz w:val="24"/>
          <w:highlight w:val="none"/>
        </w:rPr>
        <w:t xml:space="preserve">、体检医院形成承担本次体检任务的工作方案、应急预案和服务承诺。</w:t>
      </w:r>
      <w:r/>
    </w:p>
    <w:p>
      <w:pPr>
        <w:pStyle w:val="850"/>
        <w:ind w:firstLine="482"/>
        <w:pageBreakBefore w:val="0"/>
        <w:spacing w:before="120" w:beforeAutospacing="0" w:after="120" w:afterAutospacing="0" w:line="360" w:lineRule="auto"/>
        <w:rPr>
          <w:rFonts w:hint="default" w:ascii="宋体" w:hAnsi="宋体" w:eastAsia="宋体" w:cs="Courier New"/>
          <w:b/>
          <w:bCs/>
          <w:color w:val="auto"/>
          <w:sz w:val="24"/>
          <w:highlight w:val="none"/>
          <w:lang w:val="en-US" w:eastAsia="zh-CN"/>
        </w:rPr>
      </w:pPr>
      <w:r>
        <w:rPr>
          <w:rFonts w:hint="eastAsia" w:ascii="宋体" w:hAnsi="宋体" w:eastAsia="宋体" w:cs="Courier New"/>
          <w:b/>
          <w:bCs/>
          <w:color w:val="auto"/>
          <w:sz w:val="24"/>
          <w:highlight w:val="none"/>
          <w:lang w:val="en-US" w:eastAsia="zh-CN"/>
        </w:rPr>
        <w:t xml:space="preserve">3、体检完成后一周内出具体检报告，如发现体检结果有重大问题的，应当立即通知体检人。</w:t>
      </w:r>
      <w:r/>
    </w:p>
    <w:p>
      <w:pPr>
        <w:pStyle w:val="850"/>
        <w:ind w:firstLine="482"/>
        <w:pageBreakBefore w:val="0"/>
        <w:spacing w:before="120" w:beforeAutospacing="0" w:after="120" w:afterAutospacing="0" w:line="360" w:lineRule="auto"/>
        <w:rPr>
          <w:rFonts w:hint="eastAsia" w:ascii="宋体" w:hAnsi="宋体" w:cs="Courier New"/>
          <w:b/>
          <w:bCs/>
          <w:color w:val="auto"/>
          <w:sz w:val="24"/>
          <w:highlight w:val="none"/>
        </w:rPr>
      </w:pPr>
      <w:r>
        <w:rPr>
          <w:rFonts w:hint="eastAsia" w:ascii="宋体" w:hAnsi="宋体" w:cs="Courier New"/>
          <w:b/>
          <w:bCs/>
          <w:color w:val="auto"/>
          <w:sz w:val="24"/>
          <w:highlight w:val="none"/>
        </w:rPr>
        <w:t xml:space="preserve">注：采购标的的所属行业为</w:t>
      </w:r>
      <w:r>
        <w:rPr>
          <w:rFonts w:hint="eastAsia" w:ascii="宋体" w:hAnsi="宋体" w:cs="Courier New"/>
          <w:b/>
          <w:bCs/>
          <w:color w:val="auto"/>
          <w:sz w:val="24"/>
          <w:highlight w:val="none"/>
          <w:u w:val="single"/>
        </w:rPr>
        <w:t xml:space="preserve">其他未列明行业</w:t>
      </w:r>
      <w:r>
        <w:rPr>
          <w:rFonts w:hint="eastAsia" w:ascii="宋体" w:hAnsi="宋体" w:cs="Courier New"/>
          <w:b/>
          <w:bCs/>
          <w:color w:val="auto"/>
          <w:sz w:val="24"/>
          <w:highlight w:val="none"/>
        </w:rPr>
        <w:t xml:space="preserve">，根据《工业和信息化部、国家统计局、国家发展和改革委员会、财政部关于印发中小企业划型标准规定的通知》（工信部联企业[2011]300号）规定的划分标准填写。</w:t>
      </w:r>
      <w:r/>
    </w:p>
    <w:p>
      <w:pPr>
        <w:pStyle w:val="850"/>
        <w:ind w:firstLine="482"/>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九、</w:t>
      </w:r>
      <w:r>
        <w:rPr>
          <w:rFonts w:hint="eastAsia" w:ascii="宋体" w:hAnsi="宋体" w:eastAsia="宋体" w:cs="宋体"/>
          <w:b/>
          <w:color w:val="auto"/>
          <w:sz w:val="24"/>
          <w:szCs w:val="24"/>
          <w:highlight w:val="none"/>
          <w:shd w:val="clear" w:color="auto" w:fill="auto"/>
        </w:rPr>
        <w:t xml:space="preserve">政府采购政策功能落实</w:t>
      </w:r>
      <w:r/>
    </w:p>
    <w:p>
      <w:pPr>
        <w:pStyle w:val="850"/>
        <w:ind w:firstLine="48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1011"/>
        <w:ind w:firstLine="360"/>
        <w:pageBreakBefore w:val="0"/>
        <w:spacing w:line="360" w:lineRule="auto"/>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850"/>
        <w:ind w:firstLine="36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shd w:val="clear" w:color="auto" w:fill="auto"/>
        </w:rPr>
        <w:t xml:space="preserve">》。</w:t>
      </w:r>
      <w:r/>
    </w:p>
    <w:p>
      <w:pPr>
        <w:pStyle w:val="850"/>
        <w:ind w:firstLine="36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w:t>
      </w:r>
      <w:r>
        <w:rPr>
          <w:rFonts w:hint="eastAsia" w:ascii="宋体" w:hAnsi="宋体" w:eastAsia="宋体" w:cs="宋体"/>
          <w:color w:val="auto"/>
          <w:sz w:val="24"/>
          <w:szCs w:val="24"/>
          <w:highlight w:val="none"/>
          <w:shd w:val="clear" w:color="auto" w:fill="auto"/>
          <w:lang w:eastAsia="zh-CN"/>
        </w:rPr>
        <w:t xml:space="preserve">〔2011〕300号</w:t>
      </w:r>
      <w:r>
        <w:rPr>
          <w:rFonts w:hint="eastAsia" w:ascii="宋体" w:hAnsi="宋体" w:eastAsia="宋体" w:cs="宋体"/>
          <w:color w:val="auto"/>
          <w:sz w:val="24"/>
          <w:szCs w:val="24"/>
          <w:highlight w:val="none"/>
          <w:shd w:val="clear" w:color="auto" w:fill="auto"/>
        </w:rPr>
        <w:t xml:space="preserve">）文件规定自行填写。</w:t>
      </w:r>
      <w:r/>
    </w:p>
    <w:p>
      <w:pPr>
        <w:pStyle w:val="850"/>
        <w:ind w:firstLine="48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1011"/>
        <w:ind w:firstLine="36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bidi="ar-SA"/>
        </w:rPr>
        <w:t xml:space="preserve">①本项目若不专门面向中小企业采购，对符合规定的小型和微型企业报价给予20%的扣除价格，用扣除后的价格参与评审；若专门面向中小企业采购，不再对小型和微型企业报价给予价格扣除。</w:t>
      </w:r>
      <w:r/>
    </w:p>
    <w:p>
      <w:pPr>
        <w:pStyle w:val="850"/>
        <w:ind w:left="120" w:firstLine="36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color w:val="auto"/>
          <w:sz w:val="24"/>
          <w:szCs w:val="24"/>
          <w:highlight w:val="none"/>
          <w:shd w:val="clear" w:color="auto" w:fill="auto"/>
          <w:lang w:val="en-US" w:eastAsia="zh-CN"/>
        </w:rPr>
        <w:t xml:space="preserve">谈判</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850"/>
        <w:ind w:left="120" w:firstLine="36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850"/>
        <w:ind w:firstLine="48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850"/>
        <w:ind w:left="120" w:firstLine="360"/>
        <w:pageBreakBefore w:val="0"/>
        <w:spacing w:before="120" w:beforeAutospacing="0" w:after="120" w:afterAutospacing="0" w:line="360" w:lineRule="auto"/>
        <w:rPr>
          <w:rFonts w:hint="eastAsia" w:ascii="宋体" w:hAnsi="宋体" w:eastAsia="宋体" w:cs="宋体"/>
          <w:color w:val="auto"/>
          <w:sz w:val="24"/>
          <w:szCs w:val="24"/>
          <w:highlight w:val="none"/>
          <w:u w:val="single"/>
          <w:shd w:val="clear" w:color="auto" w:fill="auto"/>
          <w:lang w:eastAsia="zh-CN"/>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（1）本项目对监狱和戒毒企业（简称监狱企业）视同小型、微型企业，给予</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的价格扣除</w:t>
      </w:r>
      <w:r>
        <w:rPr>
          <w:rFonts w:hint="eastAsia" w:ascii="宋体" w:hAnsi="宋体" w:eastAsia="宋体" w:cs="宋体"/>
          <w:color w:val="auto"/>
          <w:sz w:val="24"/>
          <w:szCs w:val="24"/>
          <w:highlight w:val="none"/>
          <w:shd w:val="clear" w:color="auto" w:fill="auto"/>
          <w:lang w:eastAsia="zh-CN"/>
        </w:rPr>
        <w:t xml:space="preserve">。</w:t>
      </w:r>
      <w:r/>
    </w:p>
    <w:p>
      <w:pPr>
        <w:pStyle w:val="850"/>
        <w:ind w:firstLine="48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0"/>
        <w:ind w:firstLine="48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850"/>
        <w:ind w:firstLine="48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850"/>
        <w:ind w:firstLine="480"/>
        <w:pageBreakBefore w:val="0"/>
        <w:spacing w:before="120" w:beforeAutospacing="0" w:after="12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5、如本项目同意联合体投标或同意分包履行合同的</w:t>
      </w:r>
      <w:r>
        <w:rPr>
          <w:rFonts w:hint="eastAsia"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shd w:val="clear" w:color="auto" w:fill="auto"/>
        </w:rPr>
        <w:t xml:space="preserve">6%</w:t>
      </w:r>
      <w:r>
        <w:rPr>
          <w:rFonts w:hint="eastAsia" w:ascii="宋体" w:hAnsi="宋体" w:eastAsia="宋体" w:cs="宋体"/>
          <w:color w:val="auto"/>
          <w:sz w:val="24"/>
          <w:szCs w:val="24"/>
          <w:highlight w:val="none"/>
          <w:shd w:val="clear" w:color="auto" w:fill="auto"/>
        </w:rPr>
        <w:t xml:space="preserve">的价格扣除，用扣除后的价格参与评审。</w:t>
      </w:r>
      <w:r/>
    </w:p>
    <w:p>
      <w:pPr>
        <w:pStyle w:val="850"/>
        <w:ind w:left="120" w:firstLine="360"/>
        <w:pageBreakBefore w:val="0"/>
        <w:spacing w:before="120" w:beforeAutospacing="0" w:after="120" w:afterAutospacing="0" w:line="360" w:lineRule="auto"/>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的价格扣除</w:t>
      </w:r>
      <w:r>
        <w:rPr>
          <w:rFonts w:hint="eastAsia" w:ascii="宋体" w:hAnsi="宋体" w:eastAsia="宋体" w:cs="宋体"/>
          <w:color w:val="auto"/>
          <w:sz w:val="24"/>
          <w:szCs w:val="24"/>
          <w:highlight w:val="none"/>
          <w:shd w:val="clear" w:color="auto" w:fill="auto"/>
          <w:lang w:eastAsia="zh-CN"/>
        </w:rPr>
        <w:t xml:space="preserve">。</w:t>
      </w:r>
      <w:r/>
    </w:p>
    <w:p>
      <w:pPr>
        <w:ind w:firstLine="480"/>
        <w:pageBreakBefore w:val="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pStyle w:val="850"/>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采购标的对应的中小企业划分标准所属行业一览表</w:t>
      </w:r>
      <w:r/>
    </w:p>
    <w:tbl>
      <w:tblPr>
        <w:tblStyle w:val="816"/>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4762"/>
        <w:gridCol w:w="3771"/>
      </w:tblGrid>
      <w:tr>
        <w:trPr>
          <w:jc w:val="center"/>
          <w:tblCellSpacing w:w="0" w:type="dxa"/>
          <w:trHeight w:val="520"/>
        </w:trPr>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pStyle w:val="850"/>
              <w:jc w:val="center"/>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209" w:type="pct"/>
            <w:vAlign w:val="center"/>
            <w:textDirection w:val="lrTb"/>
            <w:noWrap w:val="false"/>
          </w:tcPr>
          <w:p>
            <w:pPr>
              <w:pStyle w:val="850"/>
              <w:jc w:val="center"/>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对应中小企业划分标准所属行业</w:t>
            </w:r>
            <w:r/>
          </w:p>
        </w:tc>
      </w:tr>
      <w:tr>
        <w:trPr>
          <w:jc w:val="center"/>
          <w:tblCellSpacing w:w="0" w:type="dxa"/>
          <w:trHeight w:val="547"/>
        </w:trPr>
        <w:tc>
          <w:tcPr>
            <w:shd w:val="clear" w:color="auto" w:fill="auto"/>
            <w:tcBorders>
              <w:top w:val="single" w:color="000000" w:sz="4" w:space="0"/>
              <w:left w:val="single" w:color="000000" w:sz="4" w:space="0"/>
              <w:bottom w:val="single" w:color="000000" w:sz="4" w:space="0"/>
              <w:right w:val="single" w:color="000000" w:sz="4" w:space="0"/>
            </w:tcBorders>
            <w:tcW w:w="2790" w:type="pct"/>
            <w:vAlign w:val="center"/>
            <w:textDirection w:val="lrTb"/>
            <w:noWrap w:val="false"/>
          </w:tcPr>
          <w:p>
            <w:pPr>
              <w:pStyle w:val="850"/>
              <w:jc w:val="center"/>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响水县享受定期抚恤补助优抚对象体检采购项目</w:t>
            </w:r>
            <w:r/>
          </w:p>
        </w:tc>
        <w:tc>
          <w:tcPr>
            <w:shd w:val="clear" w:color="auto" w:fill="auto"/>
            <w:tcBorders>
              <w:top w:val="single" w:color="000000" w:sz="4" w:space="0"/>
              <w:left w:val="single" w:color="000000" w:sz="4" w:space="0"/>
              <w:bottom w:val="single" w:color="000000" w:sz="4" w:space="0"/>
              <w:right w:val="single" w:color="000000" w:sz="4" w:space="0"/>
            </w:tcBorders>
            <w:tcW w:w="2209" w:type="pct"/>
            <w:vAlign w:val="center"/>
            <w:textDirection w:val="lrTb"/>
            <w:noWrap w:val="false"/>
          </w:tcPr>
          <w:p>
            <w:pPr>
              <w:pStyle w:val="850"/>
              <w:ind w:firstLine="480"/>
              <w:jc w:val="both"/>
              <w:pageBreakBefore w:val="0"/>
              <w:spacing w:beforeAutospacing="0" w:afterAutospacing="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其他未列明行业</w:t>
            </w:r>
            <w:r/>
          </w:p>
        </w:tc>
      </w:tr>
    </w:tbl>
    <w:p>
      <w:pPr>
        <w:ind w:firstLine="480"/>
        <w:spacing w:line="360"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rPr>
      </w:r>
      <w:r/>
    </w:p>
    <w:p>
      <w:pPr>
        <w:rPr>
          <w:rFonts w:hint="eastAsia" w:ascii="黑体" w:hAnsi="Arial" w:eastAsia="黑体" w:cs="Arial"/>
          <w:b/>
          <w:bCs/>
          <w:color w:val="auto"/>
          <w:sz w:val="44"/>
          <w:szCs w:val="44"/>
          <w:highlight w:val="none"/>
        </w:rPr>
      </w:pPr>
      <w:r>
        <w:rPr>
          <w:rFonts w:hint="eastAsia" w:ascii="黑体" w:hAnsi="Arial" w:eastAsia="黑体" w:cs="Arial"/>
          <w:b/>
          <w:bCs/>
          <w:color w:val="auto"/>
          <w:sz w:val="44"/>
          <w:szCs w:val="44"/>
          <w:highlight w:val="none"/>
        </w:rPr>
        <w:br w:type="page" w:clear="all"/>
      </w:r>
      <w:r/>
    </w:p>
    <w:p>
      <w:pPr>
        <w:jc w:val="center"/>
        <w:rPr>
          <w:rFonts w:ascii="黑体" w:hAnsi="Arial" w:eastAsia="黑体" w:cs="Arial"/>
          <w:b/>
          <w:bCs/>
          <w:color w:val="auto"/>
          <w:sz w:val="44"/>
          <w:szCs w:val="44"/>
          <w:highlight w:val="none"/>
        </w:rPr>
      </w:pPr>
      <w:r>
        <w:rPr>
          <w:rFonts w:hint="eastAsia" w:ascii="黑体" w:hAnsi="Arial" w:eastAsia="黑体" w:cs="Arial"/>
          <w:b/>
          <w:bCs/>
          <w:color w:val="auto"/>
          <w:sz w:val="44"/>
          <w:szCs w:val="44"/>
          <w:highlight w:val="none"/>
        </w:rPr>
        <w:t xml:space="preserve">第五章  定标原则和评审标准</w:t>
      </w:r>
      <w:r/>
    </w:p>
    <w:p>
      <w:pPr>
        <w:pStyle w:val="1011"/>
        <w:keepLines w:val="0"/>
        <w:keepNext w:val="0"/>
        <w:pageBreakBefore w:val="0"/>
        <w:spacing w:before="91" w:after="91" w:line="420" w:lineRule="exact"/>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一、磋商小组</w:t>
      </w:r>
      <w:r/>
    </w:p>
    <w:p>
      <w:pPr>
        <w:pStyle w:val="1011"/>
        <w:keepLines w:val="0"/>
        <w:keepNext w:val="0"/>
        <w:pageBreakBefore w:val="0"/>
        <w:spacing w:before="91" w:after="91" w:line="420" w:lineRule="exact"/>
        <w:widowControl w:val="off"/>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1011"/>
        <w:keepLines w:val="0"/>
        <w:keepNext w:val="0"/>
        <w:pageBreakBefore w:val="0"/>
        <w:spacing w:before="91" w:after="91" w:line="420" w:lineRule="exact"/>
        <w:widowControl w:val="off"/>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二、定标原则</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firstLine="477"/>
        <w:keepLines w:val="0"/>
        <w:keepNext w:val="0"/>
        <w:pageBreakBefore w:val="0"/>
        <w:spacing w:before="91" w:after="91" w:line="420" w:lineRule="exact"/>
        <w:widowControl w:val="off"/>
        <w:tabs>
          <w:tab w:val="left" w:pos="90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1011"/>
        <w:keepLines w:val="0"/>
        <w:keepNext w:val="0"/>
        <w:pageBreakBefore w:val="0"/>
        <w:spacing w:before="91" w:after="91"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政府采购政策功能落实</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1、小微型企业价格扣除</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（1）本项目对小型和微型企业产品给予20%的扣除价格，用扣除后的价格参与评审。</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（2）供应商需按照采购文件的要求提供相应的《中小企业声明函》。</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（3）企业标准请参照《关于印发中小企业划型标准规定的通知》（工信部联企业[2011]300号）文件规定自行填写。</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2、残疾人福利单位价格扣除</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（1）本项目对残疾人福利性单位视同小型、微型企业，给予20%</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（2）残疾人福利单位需按照采购文件的要求提供《残疾人福利性单位声明函》。</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（3）残疾人福利单位标准请参照《关于促进残疾人就业政府采购政策的通知》（财库〔2017〕141号）。</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3、监狱和戒毒企业价格扣除</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（1）本项目对监狱和戒毒企业（简称监狱企业）视同小型、微型企业，给予20%</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（3）监狱企业标准请参照《关于政府采购支持监狱企业发展有关问题的通知》（财库[2014]68号）。</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4、残疾人福利单位、监狱企业属于小型、微型企业的，不重复享受政策。</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5、如本项目同意联合体参加磋商或同意分包履行合同的</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6、联合体各方均为小型、微型企业（残疾人福利单位、监狱企业）的，联合体享受20%价格扣除，用扣除后的价格参与评审。</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w:t>
      </w:r>
      <w:r>
        <w:rPr>
          <w:rFonts w:hint="eastAsia" w:ascii="宋体" w:hAnsi="宋体" w:eastAsia="宋体" w:cs="宋体"/>
          <w:color w:val="auto"/>
          <w:sz w:val="24"/>
          <w:szCs w:val="24"/>
          <w:highlight w:val="none"/>
        </w:rPr>
        <w:t xml:space="preserve">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其他条件相同情况下，应当优先采购节能产品、环境标志产品。</w:t>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三、评标标准</w:t>
      </w:r>
      <w:bookmarkEnd w:id="152"/>
      <w:r/>
      <w:bookmarkEnd w:id="153"/>
      <w:r/>
      <w:bookmarkEnd w:id="154"/>
      <w:r/>
      <w:bookmarkStart w:id="155" w:name="_Hlt26671244"/>
      <w:r/>
      <w:bookmarkStart w:id="156" w:name="_Hlt26955039"/>
      <w:r/>
      <w:bookmarkStart w:id="157" w:name="_Toc26554094"/>
      <w:r/>
      <w:r/>
    </w:p>
    <w:p>
      <w:pPr>
        <w:pStyle w:val="1011"/>
        <w:keepLines w:val="0"/>
        <w:keepNext w:val="0"/>
        <w:pageBreakBefore w:val="0"/>
        <w:spacing w:before="91" w:after="91"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评标时，评标委员会各成员独立对每个投标人的投标文件进行评价，并汇总每个投标人的得分。本项目评分总分值为100分。</w:t>
      </w:r>
      <w:r/>
    </w:p>
    <w:tbl>
      <w:tblPr>
        <w:tblStyle w:val="81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3"/>
        <w:gridCol w:w="1344"/>
        <w:gridCol w:w="1121"/>
        <w:gridCol w:w="5375"/>
      </w:tblGrid>
      <w:tr>
        <w:trPr>
          <w:jc w:val="center"/>
          <w:trHeight w:val="575"/>
        </w:trPr>
        <w:tc>
          <w:tcPr>
            <w:tcW w:w="395"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序号</w:t>
            </w:r>
            <w:r/>
          </w:p>
        </w:tc>
        <w:tc>
          <w:tcPr>
            <w:tcW w:w="789"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评分项目</w:t>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分值</w:t>
            </w:r>
            <w:r/>
          </w:p>
        </w:tc>
        <w:tc>
          <w:tcPr>
            <w:tcW w:w="3156" w:type="pct"/>
            <w:vAlign w:val="center"/>
            <w:textDirection w:val="lrTb"/>
            <w:noWrap w:val="false"/>
          </w:tcPr>
          <w:p>
            <w:pPr>
              <w:ind w:right="-105"/>
              <w:jc w:val="center"/>
              <w:keepLines w:val="0"/>
              <w:keepNext w:val="0"/>
              <w:pageBreakBefore w:val="0"/>
              <w:spacing w:before="5" w:after="91" w:line="42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评分细则</w:t>
            </w:r>
            <w:r/>
          </w:p>
        </w:tc>
      </w:tr>
      <w:tr>
        <w:trPr>
          <w:jc w:val="center"/>
          <w:trHeight w:val="575"/>
        </w:trPr>
        <w:tc>
          <w:tcPr>
            <w:tcW w:w="395"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1</w:t>
            </w:r>
            <w:r/>
          </w:p>
        </w:tc>
        <w:tc>
          <w:tcPr>
            <w:tcW w:w="789"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投标报价</w:t>
            </w:r>
            <w:r/>
          </w:p>
          <w:p>
            <w:pPr>
              <w:jc w:val="center"/>
              <w:keepLines w:val="0"/>
              <w:keepNext w:val="0"/>
              <w:pageBreakBefore w:val="0"/>
              <w:spacing w:before="5" w:after="91" w:line="420" w:lineRule="exact"/>
              <w:widowControl w:val="off"/>
              <w:rPr>
                <w:rFonts w:hint="default" w:ascii="宋体" w:hAnsi="Calibri" w:cs="宋体"/>
                <w:b w:val="0"/>
                <w:bCs w:val="0"/>
                <w:color w:val="auto"/>
                <w:sz w:val="24"/>
                <w:szCs w:val="24"/>
                <w:highlight w:val="none"/>
              </w:rPr>
              <w:outlineLvl w:val="9"/>
            </w:pPr>
            <w:r>
              <w:rPr>
                <w:rFonts w:hint="eastAsia" w:ascii="宋体" w:hAnsi="Calibri" w:cs="宋体"/>
                <w:b w:val="0"/>
                <w:bCs w:val="0"/>
                <w:color w:val="auto"/>
                <w:sz w:val="24"/>
                <w:szCs w:val="24"/>
                <w:highlight w:val="none"/>
              </w:rPr>
              <w:t xml:space="preserve">（1</w:t>
            </w:r>
            <w:r>
              <w:rPr>
                <w:rFonts w:hint="eastAsia" w:ascii="宋体" w:hAnsi="Calibri" w:cs="宋体"/>
                <w:b w:val="0"/>
                <w:bCs w:val="0"/>
                <w:color w:val="auto"/>
                <w:sz w:val="24"/>
                <w:szCs w:val="24"/>
                <w:highlight w:val="none"/>
                <w:lang w:val="en-US" w:eastAsia="zh-CN"/>
              </w:rPr>
              <w:t xml:space="preserve">0</w:t>
            </w:r>
            <w:r>
              <w:rPr>
                <w:rFonts w:hint="eastAsia" w:ascii="宋体" w:hAnsi="Calibri" w:cs="宋体"/>
                <w:b w:val="0"/>
                <w:bCs w:val="0"/>
                <w:color w:val="auto"/>
                <w:sz w:val="24"/>
                <w:szCs w:val="24"/>
                <w:highlight w:val="none"/>
              </w:rPr>
              <w:t xml:space="preserve">分）</w:t>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0</w:t>
            </w:r>
            <w:r>
              <w:rPr>
                <w:rFonts w:hint="eastAsia" w:ascii="宋体" w:hAnsi="宋体" w:cs="宋体"/>
                <w:b w:val="0"/>
                <w:bCs w:val="0"/>
                <w:color w:val="auto"/>
                <w:sz w:val="24"/>
                <w:szCs w:val="24"/>
                <w:highlight w:val="none"/>
              </w:rPr>
              <w:t xml:space="preserve">分</w:t>
            </w:r>
            <w:r/>
          </w:p>
        </w:tc>
        <w:tc>
          <w:tcPr>
            <w:tcW w:w="3156" w:type="pct"/>
            <w:vAlign w:val="center"/>
            <w:textDirection w:val="lrTb"/>
            <w:noWrap w:val="false"/>
          </w:tcPr>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1.评标总价是指通过“投标文件初审”的投标人的经商务性评审（修正、小微企业扣除等）后的总价。</w:t>
            </w:r>
            <w:r/>
          </w:p>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2.评标基准价=评标总价中的最低总价。</w:t>
            </w:r>
            <w:r/>
          </w:p>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3.当投标人的评标总价等于评标基准价的得1</w:t>
            </w:r>
            <w:r>
              <w:rPr>
                <w:rFonts w:hint="eastAsia" w:ascii="宋体" w:hAnsi="宋体" w:cs="宋体"/>
                <w:color w:val="auto"/>
                <w:sz w:val="24"/>
                <w:szCs w:val="20"/>
                <w:highlight w:val="none"/>
                <w:lang w:val="en-US" w:eastAsia="zh-CN"/>
              </w:rPr>
              <w:t xml:space="preserve">0</w:t>
            </w:r>
            <w:r>
              <w:rPr>
                <w:rFonts w:hint="eastAsia" w:ascii="宋体" w:hAnsi="宋体" w:cs="宋体"/>
                <w:color w:val="auto"/>
                <w:sz w:val="24"/>
                <w:szCs w:val="20"/>
                <w:highlight w:val="none"/>
              </w:rPr>
              <w:t xml:space="preserve">分，其他投标人的价格分按照下列公式计算：评标总价得分=（评标基准价/评标总价）×1</w:t>
            </w:r>
            <w:r>
              <w:rPr>
                <w:rFonts w:hint="eastAsia" w:ascii="宋体" w:hAnsi="宋体" w:cs="宋体"/>
                <w:color w:val="auto"/>
                <w:sz w:val="24"/>
                <w:szCs w:val="20"/>
                <w:highlight w:val="none"/>
                <w:lang w:val="en-US" w:eastAsia="zh-CN"/>
              </w:rPr>
              <w:t xml:space="preserve">0</w:t>
            </w:r>
            <w:r>
              <w:rPr>
                <w:rFonts w:hint="eastAsia" w:ascii="宋体" w:hAnsi="宋体" w:cs="宋体"/>
                <w:color w:val="auto"/>
                <w:sz w:val="24"/>
                <w:szCs w:val="20"/>
                <w:highlight w:val="none"/>
              </w:rPr>
              <w:t xml:space="preserve">分（计算结果保留2位小数，第三位四舍五入）。</w:t>
            </w:r>
            <w:r/>
          </w:p>
        </w:tc>
      </w:tr>
      <w:tr>
        <w:trPr>
          <w:jc w:val="center"/>
          <w:trHeight w:val="575"/>
        </w:trPr>
        <w:tc>
          <w:tcPr>
            <w:tcW w:w="395" w:type="pct"/>
            <w:vAlign w:val="center"/>
            <w:vMerge w:val="restart"/>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4"/>
                <w:szCs w:val="24"/>
                <w:highlight w:val="none"/>
              </w:rPr>
              <w:t xml:space="preserve">2</w:t>
            </w:r>
            <w:r/>
          </w:p>
        </w:tc>
        <w:tc>
          <w:tcPr>
            <w:tcW w:w="789" w:type="pct"/>
            <w:vAlign w:val="center"/>
            <w:vMerge w:val="restart"/>
            <w:textDirection w:val="lrTb"/>
            <w:noWrap w:val="false"/>
          </w:tcPr>
          <w:p>
            <w:pPr>
              <w:jc w:val="center"/>
              <w:keepLines w:val="0"/>
              <w:keepNext w:val="0"/>
              <w:pageBreakBefore w:val="0"/>
              <w:spacing w:before="5" w:after="91" w:line="420" w:lineRule="exact"/>
              <w:widowControl w:val="off"/>
              <w:rPr>
                <w:rFonts w:hint="eastAsia" w:ascii="宋体" w:hAnsi="宋体"/>
                <w:b w:val="0"/>
                <w:bCs w:val="0"/>
                <w:color w:val="auto"/>
                <w:sz w:val="24"/>
                <w:szCs w:val="24"/>
                <w:highlight w:val="none"/>
              </w:rPr>
              <w:outlineLvl w:val="9"/>
            </w:pPr>
            <w:r>
              <w:rPr>
                <w:rFonts w:hint="eastAsia" w:ascii="宋体" w:hAnsi="宋体"/>
                <w:b w:val="0"/>
                <w:bCs w:val="0"/>
                <w:color w:val="auto"/>
                <w:sz w:val="24"/>
                <w:szCs w:val="24"/>
                <w:highlight w:val="none"/>
              </w:rPr>
              <w:t xml:space="preserve">服务方案</w:t>
            </w:r>
            <w:r/>
          </w:p>
          <w:p>
            <w:pPr>
              <w:jc w:val="center"/>
              <w:keepLines w:val="0"/>
              <w:keepNext w:val="0"/>
              <w:pageBreakBefore w:val="0"/>
              <w:spacing w:before="5" w:after="91" w:line="420" w:lineRule="exact"/>
              <w:widowControl w:val="off"/>
              <w:rPr>
                <w:rFonts w:hint="default" w:ascii="宋体" w:hAnsi="Calibri" w:cs="宋体"/>
                <w:color w:val="auto"/>
                <w:sz w:val="24"/>
                <w:szCs w:val="24"/>
                <w:highlight w:val="none"/>
              </w:rPr>
              <w:outlineLvl w:val="9"/>
            </w:pPr>
            <w:r>
              <w:rPr>
                <w:rFonts w:hint="eastAsia" w:ascii="宋体" w:hAnsi="Calibri" w:cs="宋体"/>
                <w:b w:val="0"/>
                <w:bCs w:val="0"/>
                <w:color w:val="auto"/>
                <w:sz w:val="24"/>
                <w:szCs w:val="24"/>
                <w:highlight w:val="none"/>
              </w:rPr>
              <w:t xml:space="preserve">（</w:t>
            </w:r>
            <w:r>
              <w:rPr>
                <w:rFonts w:hint="eastAsia" w:ascii="宋体" w:hAnsi="Calibri" w:cs="宋体"/>
                <w:b w:val="0"/>
                <w:bCs w:val="0"/>
                <w:color w:val="auto"/>
                <w:sz w:val="24"/>
                <w:szCs w:val="24"/>
                <w:highlight w:val="none"/>
                <w:lang w:val="en-US" w:eastAsia="zh-CN"/>
              </w:rPr>
              <w:t xml:space="preserve">28</w:t>
            </w:r>
            <w:r>
              <w:rPr>
                <w:rFonts w:hint="eastAsia" w:ascii="宋体" w:hAnsi="Calibri" w:cs="宋体"/>
                <w:b w:val="0"/>
                <w:bCs w:val="0"/>
                <w:color w:val="auto"/>
                <w:sz w:val="24"/>
                <w:szCs w:val="24"/>
                <w:highlight w:val="none"/>
              </w:rPr>
              <w:t xml:space="preserve">分）</w:t>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rPr>
              <w:outlineLvl w:val="9"/>
            </w:pPr>
            <w:r>
              <w:rPr>
                <w:rFonts w:hint="eastAsia" w:ascii="宋体" w:hAnsi="宋体" w:cs="宋体"/>
                <w:bCs/>
                <w:color w:val="auto"/>
                <w:sz w:val="24"/>
                <w:szCs w:val="24"/>
                <w:highlight w:val="none"/>
              </w:rPr>
              <w:t xml:space="preserve">体检服务方案（</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w:t>
            </w:r>
            <w:r/>
          </w:p>
        </w:tc>
        <w:tc>
          <w:tcPr>
            <w:tcW w:w="3156" w:type="pct"/>
            <w:vAlign w:val="center"/>
            <w:textDirection w:val="lrTb"/>
            <w:noWrap w:val="false"/>
          </w:tcPr>
          <w:p>
            <w:pPr>
              <w:ind w:firstLine="480"/>
              <w:keepLines w:val="0"/>
              <w:keepNext w:val="0"/>
              <w:pageBreakBefore w:val="0"/>
              <w:spacing w:before="5" w:after="91" w:line="420" w:lineRule="exact"/>
              <w:widowControl w:val="off"/>
              <w:rPr>
                <w:rFonts w:hint="eastAsia" w:ascii="宋体" w:hAnsi="宋体" w:eastAsia="宋体" w:cs="宋体"/>
                <w:color w:val="auto"/>
                <w:sz w:val="24"/>
                <w:szCs w:val="20"/>
                <w:highlight w:val="none"/>
                <w:lang w:val="en-US" w:eastAsia="zh-CN"/>
              </w:rPr>
              <w:outlineLvl w:val="9"/>
            </w:pPr>
            <w:r>
              <w:rPr>
                <w:rFonts w:hint="eastAsia" w:ascii="宋体" w:hAnsi="宋体" w:cs="宋体"/>
                <w:color w:val="auto"/>
                <w:sz w:val="24"/>
                <w:szCs w:val="20"/>
                <w:highlight w:val="none"/>
              </w:rPr>
              <w:t xml:space="preserve">供应商提供针对本项目的</w:t>
            </w:r>
            <w:r>
              <w:rPr>
                <w:rFonts w:hint="eastAsia" w:ascii="宋体" w:hAnsi="宋体" w:cs="宋体"/>
                <w:bCs/>
                <w:color w:val="auto"/>
                <w:sz w:val="24"/>
                <w:szCs w:val="24"/>
                <w:highlight w:val="none"/>
              </w:rPr>
              <w:t xml:space="preserve">体检服务方案</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包括但不限于</w:t>
            </w:r>
            <w:r>
              <w:rPr>
                <w:rFonts w:hint="default" w:ascii="宋体" w:hAnsi="宋体" w:cs="宋体"/>
                <w:color w:val="auto"/>
                <w:sz w:val="24"/>
                <w:szCs w:val="20"/>
                <w:highlight w:val="none"/>
              </w:rPr>
              <w:t xml:space="preserve">标准化流程设计</w:t>
            </w:r>
            <w:r>
              <w:rPr>
                <w:rFonts w:hint="eastAsia" w:ascii="宋体" w:hAnsi="宋体" w:cs="宋体"/>
                <w:color w:val="auto"/>
                <w:sz w:val="24"/>
                <w:szCs w:val="20"/>
                <w:highlight w:val="none"/>
                <w:lang w:eastAsia="zh-CN"/>
              </w:rPr>
              <w:t xml:space="preserve">，</w:t>
            </w:r>
            <w:r>
              <w:rPr>
                <w:rFonts w:hint="default" w:ascii="宋体" w:hAnsi="宋体" w:cs="宋体"/>
                <w:color w:val="auto"/>
                <w:sz w:val="24"/>
                <w:szCs w:val="20"/>
                <w:highlight w:val="none"/>
              </w:rPr>
              <w:t xml:space="preserve">异常结果复核</w:t>
            </w:r>
            <w:r>
              <w:rPr>
                <w:rFonts w:hint="eastAsia" w:ascii="宋体" w:hAnsi="宋体" w:cs="宋体"/>
                <w:color w:val="auto"/>
                <w:sz w:val="24"/>
                <w:szCs w:val="20"/>
                <w:highlight w:val="none"/>
                <w:lang w:val="en-US" w:eastAsia="zh-CN"/>
              </w:rPr>
              <w:t xml:space="preserve">机制</w:t>
            </w:r>
            <w:r>
              <w:rPr>
                <w:rFonts w:hint="eastAsia" w:ascii="宋体" w:hAnsi="宋体" w:cs="宋体"/>
                <w:color w:val="auto"/>
                <w:sz w:val="24"/>
                <w:szCs w:val="20"/>
                <w:highlight w:val="none"/>
                <w:lang w:eastAsia="zh-CN"/>
              </w:rPr>
              <w:t xml:space="preserve">，</w:t>
            </w:r>
            <w:r>
              <w:rPr>
                <w:rFonts w:hint="default" w:ascii="宋体" w:hAnsi="宋体" w:cs="宋体"/>
                <w:color w:val="auto"/>
                <w:sz w:val="24"/>
                <w:szCs w:val="20"/>
                <w:highlight w:val="none"/>
              </w:rPr>
              <w:t xml:space="preserve">电子报告生成</w:t>
            </w:r>
            <w:r>
              <w:rPr>
                <w:rFonts w:hint="eastAsia" w:ascii="宋体" w:hAnsi="宋体" w:cs="宋体"/>
                <w:color w:val="auto"/>
                <w:sz w:val="24"/>
                <w:szCs w:val="20"/>
                <w:highlight w:val="none"/>
                <w:lang w:val="en-US" w:eastAsia="zh-CN"/>
              </w:rPr>
              <w:t xml:space="preserve">管理等方案，</w:t>
            </w:r>
            <w:r>
              <w:rPr>
                <w:rFonts w:hint="eastAsia" w:ascii="宋体" w:hAnsi="宋体" w:cs="宋体"/>
                <w:color w:val="auto"/>
                <w:sz w:val="24"/>
                <w:szCs w:val="20"/>
                <w:highlight w:val="none"/>
              </w:rPr>
              <w:t xml:space="preserve">方案描述内容优于招标人需求得</w:t>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分，符合招标人需求得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分，不符合或者不描述不得分</w:t>
            </w:r>
            <w:r>
              <w:rPr>
                <w:rFonts w:hint="eastAsia" w:ascii="宋体" w:hAnsi="宋体" w:cs="宋体"/>
                <w:color w:val="auto"/>
                <w:sz w:val="24"/>
                <w:szCs w:val="20"/>
                <w:highlight w:val="none"/>
                <w:lang w:eastAsia="zh-CN"/>
              </w:rPr>
              <w:t xml:space="preserve">。</w:t>
            </w:r>
            <w:r/>
          </w:p>
        </w:tc>
      </w:tr>
      <w:tr>
        <w:trPr>
          <w:jc w:val="center"/>
          <w:trHeight w:val="1909"/>
        </w:trPr>
        <w:tc>
          <w:tcPr>
            <w:tcW w:w="395"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tcW w:w="789"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rPr>
              <w:outlineLvl w:val="9"/>
            </w:pPr>
            <w:r>
              <w:rPr>
                <w:rFonts w:hint="eastAsia" w:ascii="宋体" w:hAnsi="宋体" w:cs="宋体"/>
                <w:bCs/>
                <w:color w:val="auto"/>
                <w:sz w:val="24"/>
                <w:szCs w:val="24"/>
                <w:highlight w:val="none"/>
              </w:rPr>
              <w:t xml:space="preserve">医疗服务方案（</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w:t>
            </w:r>
            <w:r/>
          </w:p>
        </w:tc>
        <w:tc>
          <w:tcPr>
            <w:tcW w:w="3156" w:type="pct"/>
            <w:vAlign w:val="center"/>
            <w:textDirection w:val="lrTb"/>
            <w:noWrap w:val="false"/>
          </w:tcPr>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供应商提供针对本项目</w:t>
            </w:r>
            <w:r>
              <w:rPr>
                <w:rFonts w:hint="eastAsia" w:ascii="宋体" w:hAnsi="宋体" w:cs="宋体"/>
                <w:color w:val="auto"/>
                <w:sz w:val="24"/>
                <w:szCs w:val="20"/>
                <w:highlight w:val="none"/>
                <w:lang w:val="en-US" w:eastAsia="zh-CN"/>
              </w:rPr>
              <w:t xml:space="preserve">的医疗服务方案</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包括但不限于</w:t>
            </w:r>
            <w:r>
              <w:rPr>
                <w:rFonts w:hint="default" w:ascii="宋体" w:hAnsi="宋体" w:cs="宋体"/>
                <w:color w:val="auto"/>
                <w:sz w:val="24"/>
                <w:szCs w:val="20"/>
                <w:highlight w:val="none"/>
              </w:rPr>
              <w:t xml:space="preserve">职业疾病筛查方案</w:t>
            </w:r>
            <w:r>
              <w:rPr>
                <w:rFonts w:hint="eastAsia" w:ascii="宋体" w:hAnsi="宋体" w:cs="宋体"/>
                <w:color w:val="auto"/>
                <w:sz w:val="24"/>
                <w:szCs w:val="20"/>
                <w:highlight w:val="none"/>
                <w:lang w:eastAsia="zh-CN"/>
              </w:rPr>
              <w:t xml:space="preserve">，</w:t>
            </w:r>
            <w:r>
              <w:rPr>
                <w:rFonts w:hint="default" w:ascii="宋体" w:hAnsi="宋体" w:cs="宋体"/>
                <w:color w:val="auto"/>
                <w:sz w:val="24"/>
                <w:szCs w:val="20"/>
                <w:highlight w:val="none"/>
              </w:rPr>
              <w:t xml:space="preserve">健康档案保密方案</w:t>
            </w:r>
            <w:r>
              <w:rPr>
                <w:rFonts w:hint="eastAsia" w:ascii="宋体" w:hAnsi="宋体" w:cs="宋体"/>
                <w:color w:val="auto"/>
                <w:sz w:val="24"/>
                <w:szCs w:val="20"/>
                <w:highlight w:val="none"/>
                <w:lang w:eastAsia="zh-CN"/>
              </w:rPr>
              <w:t xml:space="preserve">，</w:t>
            </w:r>
            <w:r>
              <w:rPr>
                <w:rFonts w:hint="default" w:ascii="宋体" w:hAnsi="宋体" w:cs="宋体"/>
                <w:color w:val="auto"/>
                <w:sz w:val="24"/>
                <w:szCs w:val="20"/>
                <w:highlight w:val="none"/>
              </w:rPr>
              <w:t xml:space="preserve">后续健康咨询</w:t>
            </w:r>
            <w:r>
              <w:rPr>
                <w:rFonts w:hint="eastAsia" w:ascii="宋体" w:hAnsi="宋体" w:cs="宋体"/>
                <w:color w:val="auto"/>
                <w:sz w:val="24"/>
                <w:szCs w:val="20"/>
                <w:highlight w:val="none"/>
                <w:lang w:val="en-US" w:eastAsia="zh-CN"/>
              </w:rPr>
              <w:t xml:space="preserve">机制等方案，</w:t>
            </w:r>
            <w:r>
              <w:rPr>
                <w:rFonts w:hint="eastAsia" w:ascii="宋体" w:hAnsi="宋体" w:cs="宋体"/>
                <w:color w:val="auto"/>
                <w:sz w:val="24"/>
                <w:szCs w:val="20"/>
                <w:highlight w:val="none"/>
              </w:rPr>
              <w:t xml:space="preserve">方案描述内容优于招标人需求得</w:t>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分，符合招标人需求得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分，不符合或者不描述不得分。</w:t>
            </w:r>
            <w:r/>
          </w:p>
        </w:tc>
      </w:tr>
      <w:tr>
        <w:trPr>
          <w:jc w:val="center"/>
          <w:trHeight w:val="575"/>
        </w:trPr>
        <w:tc>
          <w:tcPr>
            <w:tcW w:w="395"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tcW w:w="789"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shd w:val="clear" w:color="auto" w:fill="auto"/>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rPr>
              <w:outlineLvl w:val="9"/>
            </w:pPr>
            <w:r>
              <w:rPr>
                <w:rFonts w:hint="eastAsia" w:ascii="宋体" w:hAnsi="宋体" w:cs="宋体"/>
                <w:bCs/>
                <w:color w:val="auto"/>
                <w:sz w:val="24"/>
                <w:szCs w:val="24"/>
                <w:highlight w:val="none"/>
              </w:rPr>
              <w:t xml:space="preserve">应急方案（</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分）</w:t>
            </w:r>
            <w:r/>
          </w:p>
        </w:tc>
        <w:tc>
          <w:tcPr>
            <w:shd w:val="clear" w:color="auto" w:fill="auto"/>
            <w:tcW w:w="3156" w:type="pct"/>
            <w:vAlign w:val="center"/>
            <w:textDirection w:val="lrTb"/>
            <w:noWrap w:val="false"/>
          </w:tcPr>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供应商提供针对本项目紧急情况制定的应急预案，包括不限于设备故障应急预案、人员集中排队等候时间过长应急预案、突发意外事故应急预案、体检现场中突发身体不适抢救措施预案等</w:t>
            </w:r>
            <w:r>
              <w:rPr>
                <w:rFonts w:hint="eastAsia" w:ascii="宋体" w:hAnsi="宋体" w:cs="宋体"/>
                <w:color w:val="auto"/>
                <w:sz w:val="24"/>
                <w:szCs w:val="20"/>
                <w:highlight w:val="none"/>
                <w:lang w:val="en-US" w:eastAsia="zh-CN"/>
              </w:rPr>
              <w:t xml:space="preserve">内容</w:t>
            </w:r>
            <w:r>
              <w:rPr>
                <w:rFonts w:hint="eastAsia" w:ascii="宋体" w:hAnsi="宋体" w:cs="宋体"/>
                <w:color w:val="auto"/>
                <w:sz w:val="24"/>
                <w:szCs w:val="20"/>
                <w:highlight w:val="none"/>
              </w:rPr>
              <w:t xml:space="preserve">：方案描述内容优于招标人需求得</w:t>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分，符合招标人需求得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分，不符合或者不描述不得分。</w:t>
            </w:r>
            <w:r/>
          </w:p>
        </w:tc>
      </w:tr>
      <w:tr>
        <w:trPr>
          <w:jc w:val="center"/>
          <w:trHeight w:val="575"/>
        </w:trPr>
        <w:tc>
          <w:tcPr>
            <w:tcW w:w="395"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tcW w:w="789"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shd w:val="clear" w:color="auto" w:fill="auto"/>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便利交通方案</w:t>
            </w:r>
            <w:r/>
          </w:p>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rPr>
              <w:outlineLvl w:val="9"/>
            </w:pP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w:t>
            </w:r>
            <w:r/>
          </w:p>
        </w:tc>
        <w:tc>
          <w:tcPr>
            <w:shd w:val="clear" w:color="auto" w:fill="auto"/>
            <w:tcW w:w="3156" w:type="pct"/>
            <w:vAlign w:val="center"/>
            <w:textDirection w:val="lrTb"/>
            <w:noWrap w:val="false"/>
          </w:tcPr>
          <w:p>
            <w:pPr>
              <w:ind w:firstLine="482"/>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供应商提供针对本项目的便利交通方案</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包括不限于</w:t>
            </w:r>
            <w:r>
              <w:rPr>
                <w:rFonts w:hint="eastAsia" w:ascii="宋体" w:hAnsi="宋体" w:cs="宋体"/>
                <w:color w:val="auto"/>
                <w:sz w:val="24"/>
                <w:szCs w:val="20"/>
                <w:highlight w:val="none"/>
                <w:lang w:val="en-US" w:eastAsia="zh-CN"/>
              </w:rPr>
              <w:t xml:space="preserve">供应商</w:t>
            </w:r>
            <w:r>
              <w:rPr>
                <w:rFonts w:hint="eastAsia" w:ascii="宋体" w:hAnsi="宋体" w:cs="宋体"/>
                <w:color w:val="auto"/>
                <w:sz w:val="24"/>
                <w:szCs w:val="20"/>
                <w:highlight w:val="none"/>
              </w:rPr>
              <w:t xml:space="preserve">距离采购人单位的直线距离、交通的选择性和便利性等</w:t>
            </w:r>
            <w:r>
              <w:rPr>
                <w:rFonts w:hint="eastAsia" w:ascii="宋体" w:hAnsi="宋体" w:cs="宋体"/>
                <w:color w:val="auto"/>
                <w:sz w:val="24"/>
                <w:szCs w:val="20"/>
                <w:highlight w:val="none"/>
                <w:lang w:val="en-US" w:eastAsia="zh-CN"/>
              </w:rPr>
              <w:t xml:space="preserve">内容；</w:t>
            </w:r>
            <w:r>
              <w:rPr>
                <w:rFonts w:hint="eastAsia" w:ascii="宋体" w:hAnsi="宋体" w:cs="宋体"/>
                <w:color w:val="auto"/>
                <w:sz w:val="24"/>
                <w:szCs w:val="20"/>
                <w:highlight w:val="none"/>
              </w:rPr>
              <w:t xml:space="preserve">方案描述内容优于招标人需求得</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分，符合招标人需求得</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rPr>
              <w:t xml:space="preserve">分，不符合或者不描述不得分。</w:t>
            </w:r>
            <w:r/>
          </w:p>
        </w:tc>
      </w:tr>
      <w:tr>
        <w:trPr>
          <w:jc w:val="center"/>
          <w:trHeight w:val="90"/>
        </w:trPr>
        <w:tc>
          <w:tcPr>
            <w:tcW w:w="395"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tcW w:w="789" w:type="pct"/>
            <w:vAlign w:val="center"/>
            <w:vMerge w:val="continue"/>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宋体" w:cs="宋体"/>
                <w:bCs/>
                <w:color w:val="auto"/>
                <w:sz w:val="28"/>
                <w:szCs w:val="22"/>
                <w:highlight w:val="none"/>
              </w:rPr>
            </w:r>
            <w:r/>
          </w:p>
        </w:tc>
        <w:tc>
          <w:tcPr>
            <w:tcW w:w="658" w:type="pct"/>
            <w:vAlign w:val="center"/>
            <w:textDirection w:val="lrTb"/>
            <w:noWrap w:val="false"/>
          </w:tcPr>
          <w:p>
            <w:pPr>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default" w:ascii="宋体" w:hAnsi="宋体" w:cs="宋体"/>
                <w:bCs/>
                <w:color w:val="auto"/>
                <w:sz w:val="24"/>
                <w:szCs w:val="24"/>
                <w:highlight w:val="none"/>
              </w:rPr>
              <w:t xml:space="preserve">体检环境</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tc>
        <w:tc>
          <w:tcPr>
            <w:tcW w:w="3156" w:type="pct"/>
            <w:vAlign w:val="center"/>
            <w:textDirection w:val="lrTb"/>
            <w:noWrap w:val="false"/>
          </w:tcPr>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rPr>
              <w:t xml:space="preserve">供应商提供本项目的体检场所的环境</w:t>
            </w:r>
            <w:r>
              <w:rPr>
                <w:rFonts w:hint="eastAsia" w:ascii="宋体" w:hAnsi="宋体" w:cs="宋体"/>
                <w:color w:val="auto"/>
                <w:sz w:val="24"/>
                <w:szCs w:val="20"/>
                <w:highlight w:val="none"/>
                <w:lang w:eastAsia="zh-CN"/>
              </w:rPr>
              <w:t xml:space="preserve">，</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一站式</w:t>
            </w:r>
            <w:r>
              <w:rPr>
                <w:rFonts w:hint="eastAsia" w:ascii="宋体" w:hAnsi="宋体" w:cs="宋体"/>
                <w:b/>
                <w:bCs/>
                <w:color w:val="auto"/>
                <w:sz w:val="24"/>
                <w:szCs w:val="20"/>
                <w:highlight w:val="none"/>
                <w:lang w:eastAsia="zh-CN"/>
              </w:rPr>
              <w:t xml:space="preserve">”</w:t>
            </w:r>
            <w:r>
              <w:rPr>
                <w:rFonts w:hint="eastAsia" w:ascii="宋体" w:hAnsi="宋体" w:cs="宋体"/>
                <w:color w:val="auto"/>
                <w:sz w:val="24"/>
                <w:szCs w:val="20"/>
                <w:highlight w:val="none"/>
              </w:rPr>
              <w:t xml:space="preserve">独立体检区域面积≥</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rPr>
              <w:t xml:space="preserve">00㎡</w:t>
            </w:r>
            <w:r>
              <w:rPr>
                <w:rFonts w:hint="eastAsia" w:ascii="宋体" w:hAnsi="宋体" w:cs="宋体"/>
                <w:color w:val="auto"/>
                <w:sz w:val="24"/>
                <w:szCs w:val="20"/>
                <w:highlight w:val="none"/>
                <w:lang w:val="en-US" w:eastAsia="zh-CN"/>
              </w:rPr>
              <w:t xml:space="preserve">的</w:t>
            </w:r>
            <w:r>
              <w:rPr>
                <w:rFonts w:hint="eastAsia" w:ascii="宋体" w:hAnsi="宋体" w:cs="宋体"/>
                <w:color w:val="auto"/>
                <w:sz w:val="24"/>
                <w:szCs w:val="20"/>
                <w:highlight w:val="none"/>
              </w:rPr>
              <w:t xml:space="preserve">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w:t>
            </w:r>
            <w:r>
              <w:rPr>
                <w:rFonts w:hint="eastAsia" w:ascii="宋体" w:hAnsi="宋体" w:cs="宋体"/>
                <w:b/>
                <w:bCs/>
                <w:color w:val="auto"/>
                <w:sz w:val="24"/>
                <w:szCs w:val="20"/>
                <w:highlight w:val="none"/>
                <w:lang w:val="en-US" w:eastAsia="zh-CN"/>
              </w:rPr>
              <w:t xml:space="preserve">“一站式”</w:t>
            </w:r>
            <w:r>
              <w:rPr>
                <w:rFonts w:hint="eastAsia" w:ascii="宋体" w:hAnsi="宋体" w:cs="宋体"/>
                <w:color w:val="auto"/>
                <w:sz w:val="24"/>
                <w:szCs w:val="20"/>
                <w:highlight w:val="none"/>
              </w:rPr>
              <w:t xml:space="preserve">独立体检区域面积≥</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rPr>
              <w:t xml:space="preserve">00㎡</w:t>
            </w:r>
            <w:r>
              <w:rPr>
                <w:rFonts w:hint="eastAsia" w:ascii="宋体" w:hAnsi="宋体" w:cs="宋体"/>
                <w:color w:val="auto"/>
                <w:sz w:val="24"/>
                <w:szCs w:val="20"/>
                <w:highlight w:val="none"/>
                <w:lang w:val="en-US" w:eastAsia="zh-CN"/>
              </w:rPr>
              <w:t xml:space="preserve">的</w:t>
            </w:r>
            <w:r>
              <w:rPr>
                <w:rFonts w:hint="eastAsia" w:ascii="宋体" w:hAnsi="宋体" w:cs="宋体"/>
                <w:color w:val="auto"/>
                <w:sz w:val="24"/>
                <w:szCs w:val="20"/>
                <w:highlight w:val="none"/>
              </w:rPr>
              <w:t xml:space="preserve">得</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rPr>
              <w:t xml:space="preserve">分；</w:t>
            </w:r>
            <w:r>
              <w:rPr>
                <w:rFonts w:hint="eastAsia" w:ascii="宋体" w:hAnsi="宋体" w:cs="宋体"/>
                <w:b/>
                <w:bCs/>
                <w:color w:val="auto"/>
                <w:sz w:val="24"/>
                <w:szCs w:val="20"/>
                <w:highlight w:val="none"/>
                <w:lang w:val="en-US" w:eastAsia="zh-CN"/>
              </w:rPr>
              <w:t xml:space="preserve">“一站式”</w:t>
            </w:r>
            <w:r>
              <w:rPr>
                <w:rFonts w:hint="eastAsia" w:ascii="宋体" w:hAnsi="宋体" w:cs="宋体"/>
                <w:color w:val="auto"/>
                <w:sz w:val="24"/>
                <w:szCs w:val="20"/>
                <w:highlight w:val="none"/>
              </w:rPr>
              <w:t xml:space="preserve">独立体检区域面积</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rPr>
              <w:t xml:space="preserve">00㎡</w:t>
            </w:r>
            <w:r>
              <w:rPr>
                <w:rFonts w:hint="eastAsia" w:ascii="宋体" w:hAnsi="宋体" w:cs="宋体"/>
                <w:color w:val="auto"/>
                <w:sz w:val="24"/>
                <w:szCs w:val="20"/>
                <w:highlight w:val="none"/>
                <w:lang w:val="en-US" w:eastAsia="zh-CN"/>
              </w:rPr>
              <w:t xml:space="preserve">的</w:t>
            </w:r>
            <w:r>
              <w:rPr>
                <w:rFonts w:hint="eastAsia" w:ascii="宋体" w:hAnsi="宋体" w:cs="宋体"/>
                <w:color w:val="auto"/>
                <w:sz w:val="24"/>
                <w:szCs w:val="20"/>
                <w:highlight w:val="none"/>
              </w:rPr>
              <w:t xml:space="preserve">得</w:t>
            </w:r>
            <w:r>
              <w:rPr>
                <w:rFonts w:hint="eastAsia" w:ascii="宋体" w:hAnsi="宋体" w:cs="宋体"/>
                <w:color w:val="auto"/>
                <w:sz w:val="24"/>
                <w:szCs w:val="20"/>
                <w:highlight w:val="none"/>
                <w:lang w:val="en-US" w:eastAsia="zh-CN"/>
              </w:rPr>
              <w:t xml:space="preserve">1</w:t>
            </w:r>
            <w:r>
              <w:rPr>
                <w:rFonts w:hint="eastAsia" w:ascii="宋体" w:hAnsi="宋体" w:cs="宋体"/>
                <w:color w:val="auto"/>
                <w:sz w:val="24"/>
                <w:szCs w:val="20"/>
                <w:highlight w:val="none"/>
              </w:rPr>
              <w:t xml:space="preserve">分。</w:t>
            </w:r>
            <w:r/>
          </w:p>
          <w:p>
            <w:pPr>
              <w:ind w:firstLine="480"/>
              <w:keepLines w:val="0"/>
              <w:keepNext w:val="0"/>
              <w:pageBreakBefore w:val="0"/>
              <w:spacing w:before="5" w:after="91" w:line="420" w:lineRule="exact"/>
              <w:widowControl w:val="off"/>
              <w:rPr>
                <w:rFonts w:hint="eastAsia" w:ascii="宋体" w:hAnsi="宋体" w:eastAsia="宋体" w:cs="宋体"/>
                <w:color w:val="auto"/>
                <w:sz w:val="24"/>
                <w:szCs w:val="20"/>
                <w:highlight w:val="none"/>
                <w:lang w:eastAsia="zh-CN"/>
              </w:rPr>
              <w:outlineLvl w:val="9"/>
            </w:pP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一站式</w:t>
            </w:r>
            <w:r>
              <w:rPr>
                <w:rFonts w:hint="eastAsia" w:ascii="宋体" w:hAnsi="宋体" w:cs="宋体"/>
                <w:b/>
                <w:bCs/>
                <w:color w:val="auto"/>
                <w:sz w:val="24"/>
                <w:szCs w:val="20"/>
                <w:highlight w:val="none"/>
                <w:lang w:eastAsia="zh-CN"/>
              </w:rPr>
              <w:t xml:space="preserve">”</w:t>
            </w:r>
            <w:r>
              <w:rPr>
                <w:rFonts w:hint="eastAsia" w:ascii="宋体" w:hAnsi="宋体" w:cs="宋体"/>
                <w:color w:val="auto"/>
                <w:sz w:val="24"/>
                <w:szCs w:val="20"/>
                <w:highlight w:val="none"/>
              </w:rPr>
              <w:t xml:space="preserve">独立体检区域</w:t>
            </w:r>
            <w:r>
              <w:rPr>
                <w:rFonts w:hint="eastAsia" w:ascii="宋体" w:hAnsi="宋体" w:cs="宋体"/>
                <w:color w:val="auto"/>
                <w:sz w:val="24"/>
                <w:szCs w:val="20"/>
                <w:highlight w:val="none"/>
                <w:lang w:val="en-US" w:eastAsia="zh-CN"/>
              </w:rPr>
              <w:t xml:space="preserve">是指在独立的、一个区域内能够完成全部体检工作的环境，</w:t>
            </w:r>
            <w:r>
              <w:rPr>
                <w:rFonts w:hint="eastAsia" w:ascii="宋体" w:hAnsi="宋体" w:cs="宋体"/>
                <w:b/>
                <w:bCs/>
                <w:color w:val="auto"/>
                <w:sz w:val="24"/>
                <w:szCs w:val="20"/>
                <w:highlight w:val="none"/>
                <w:lang w:val="en-US" w:eastAsia="zh-CN"/>
              </w:rPr>
              <w:t xml:space="preserve">投标时</w:t>
            </w:r>
            <w:r>
              <w:rPr>
                <w:rFonts w:hint="eastAsia" w:ascii="宋体" w:hAnsi="宋体" w:cs="宋体"/>
                <w:b/>
                <w:bCs/>
                <w:color w:val="auto"/>
                <w:sz w:val="24"/>
                <w:szCs w:val="20"/>
                <w:highlight w:val="none"/>
              </w:rPr>
              <w:t xml:space="preserve">提供相关证明材料(</w:t>
            </w:r>
            <w:r>
              <w:rPr>
                <w:rFonts w:hint="eastAsia" w:ascii="宋体" w:hAnsi="宋体" w:cs="宋体"/>
                <w:b/>
                <w:bCs/>
                <w:color w:val="auto"/>
                <w:sz w:val="24"/>
                <w:szCs w:val="20"/>
                <w:highlight w:val="none"/>
                <w:lang w:val="en-US" w:eastAsia="zh-CN"/>
              </w:rPr>
              <w:t xml:space="preserve">需</w:t>
            </w:r>
            <w:r>
              <w:rPr>
                <w:rFonts w:hint="eastAsia" w:ascii="宋体" w:hAnsi="宋体" w:cs="宋体"/>
                <w:b/>
                <w:bCs/>
                <w:color w:val="auto"/>
                <w:sz w:val="24"/>
                <w:szCs w:val="20"/>
                <w:highlight w:val="none"/>
              </w:rPr>
              <w:t xml:space="preserve">体现面积）</w:t>
            </w:r>
            <w:r>
              <w:rPr>
                <w:rFonts w:hint="eastAsia" w:ascii="宋体" w:hAnsi="宋体" w:cs="宋体"/>
                <w:b/>
                <w:bCs/>
                <w:color w:val="auto"/>
                <w:sz w:val="24"/>
                <w:szCs w:val="20"/>
                <w:highlight w:val="none"/>
                <w:lang w:eastAsia="zh-CN"/>
              </w:rPr>
              <w:t xml:space="preserve">。</w:t>
            </w:r>
            <w:r/>
          </w:p>
        </w:tc>
      </w:tr>
      <w:tr>
        <w:trPr>
          <w:jc w:val="center"/>
          <w:trHeight w:val="575"/>
        </w:trPr>
        <w:tc>
          <w:tcPr>
            <w:tcW w:w="395"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8"/>
                <w:szCs w:val="22"/>
                <w:highlight w:val="none"/>
              </w:rPr>
              <w:outlineLvl w:val="9"/>
            </w:pPr>
            <w:r>
              <w:rPr>
                <w:rFonts w:hint="eastAsia" w:ascii="宋体" w:hAnsi="Calibri" w:cs="宋体"/>
                <w:color w:val="auto"/>
                <w:sz w:val="24"/>
                <w:szCs w:val="24"/>
                <w:highlight w:val="none"/>
              </w:rPr>
              <w:t xml:space="preserve">3</w:t>
            </w:r>
            <w:r/>
          </w:p>
        </w:tc>
        <w:tc>
          <w:tcPr>
            <w:tcW w:w="789" w:type="pct"/>
            <w:vAlign w:val="center"/>
            <w:textDirection w:val="lrTb"/>
            <w:noWrap w:val="false"/>
          </w:tcPr>
          <w:p>
            <w:pPr>
              <w:jc w:val="center"/>
              <w:keepLines w:val="0"/>
              <w:keepNext w:val="0"/>
              <w:pageBreakBefore w:val="0"/>
              <w:spacing w:before="5" w:after="91" w:line="420" w:lineRule="exact"/>
              <w:widowControl w:val="off"/>
              <w:rPr>
                <w:rFonts w:hint="default" w:ascii="宋体" w:hAnsi="Calibri" w:cs="宋体"/>
                <w:color w:val="auto"/>
                <w:sz w:val="24"/>
                <w:szCs w:val="24"/>
                <w:highlight w:val="none"/>
              </w:rPr>
              <w:outlineLvl w:val="9"/>
            </w:pPr>
            <w:r>
              <w:rPr>
                <w:rFonts w:hint="eastAsia" w:ascii="宋体" w:hAnsi="Calibri" w:cs="宋体"/>
                <w:color w:val="auto"/>
                <w:sz w:val="24"/>
                <w:szCs w:val="24"/>
                <w:highlight w:val="none"/>
              </w:rPr>
              <w:t xml:space="preserve">人员配备（</w:t>
            </w:r>
            <w:r>
              <w:rPr>
                <w:rFonts w:hint="eastAsia" w:ascii="宋体" w:hAnsi="Calibri" w:cs="宋体"/>
                <w:color w:val="auto"/>
                <w:sz w:val="24"/>
                <w:szCs w:val="24"/>
                <w:highlight w:val="none"/>
                <w:lang w:val="en-US" w:eastAsia="zh-CN"/>
              </w:rPr>
              <w:t xml:space="preserve">29</w:t>
            </w:r>
            <w:r>
              <w:rPr>
                <w:rFonts w:hint="eastAsia" w:ascii="宋体" w:hAnsi="Calibri" w:cs="宋体"/>
                <w:color w:val="auto"/>
                <w:sz w:val="24"/>
                <w:szCs w:val="24"/>
                <w:highlight w:val="none"/>
              </w:rPr>
              <w:t xml:space="preserve">分）</w:t>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rPr>
              <w:outlineLvl w:val="9"/>
            </w:pPr>
            <w:r>
              <w:rPr>
                <w:rFonts w:hint="eastAsia" w:ascii="宋体" w:hAnsi="Calibri" w:cs="宋体"/>
                <w:color w:val="auto"/>
                <w:sz w:val="24"/>
                <w:szCs w:val="24"/>
                <w:highlight w:val="none"/>
                <w:lang w:val="en-US" w:eastAsia="zh-CN"/>
              </w:rPr>
              <w:t xml:space="preserve">29</w:t>
            </w:r>
            <w:r>
              <w:rPr>
                <w:rFonts w:hint="eastAsia" w:ascii="宋体" w:hAnsi="Calibri" w:cs="宋体"/>
                <w:color w:val="auto"/>
                <w:sz w:val="24"/>
                <w:szCs w:val="24"/>
                <w:highlight w:val="none"/>
              </w:rPr>
              <w:t xml:space="preserve">分</w:t>
            </w:r>
            <w:r/>
          </w:p>
        </w:tc>
        <w:tc>
          <w:tcPr>
            <w:tcW w:w="3156" w:type="pct"/>
            <w:vAlign w:val="center"/>
            <w:textDirection w:val="lrTb"/>
            <w:noWrap w:val="false"/>
          </w:tcPr>
          <w:p>
            <w:pPr>
              <w:numPr>
                <w:ilvl w:val="0"/>
                <w:numId w:val="0"/>
              </w:num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color w:val="auto"/>
                <w:sz w:val="24"/>
                <w:szCs w:val="20"/>
                <w:highlight w:val="none"/>
                <w:lang w:val="en-US" w:eastAsia="zh-CN"/>
              </w:rPr>
              <w:t xml:space="preserve">1.供应商拟配备的</w:t>
            </w:r>
            <w:r>
              <w:rPr>
                <w:rFonts w:hint="eastAsia" w:ascii="宋体" w:hAnsi="宋体" w:cs="宋体"/>
                <w:color w:val="auto"/>
                <w:sz w:val="24"/>
                <w:szCs w:val="20"/>
                <w:highlight w:val="none"/>
              </w:rPr>
              <w:t xml:space="preserve">主检医师具有</w:t>
            </w:r>
            <w:r>
              <w:rPr>
                <w:rFonts w:hint="eastAsia" w:ascii="宋体" w:hAnsi="宋体" w:cs="宋体"/>
                <w:color w:val="auto"/>
                <w:sz w:val="24"/>
                <w:szCs w:val="20"/>
                <w:highlight w:val="none"/>
                <w:lang w:val="en-US" w:eastAsia="zh-CN"/>
              </w:rPr>
              <w:t xml:space="preserve">外科或内科副</w:t>
            </w:r>
            <w:r>
              <w:rPr>
                <w:rFonts w:hint="eastAsia" w:ascii="宋体" w:hAnsi="宋体" w:cs="宋体"/>
                <w:color w:val="auto"/>
                <w:sz w:val="24"/>
                <w:szCs w:val="20"/>
                <w:highlight w:val="none"/>
              </w:rPr>
              <w:t xml:space="preserve">主任医师</w:t>
            </w:r>
            <w:r>
              <w:rPr>
                <w:rFonts w:hint="eastAsia" w:ascii="宋体" w:hAnsi="宋体" w:cs="宋体"/>
                <w:color w:val="auto"/>
                <w:sz w:val="24"/>
                <w:szCs w:val="20"/>
                <w:highlight w:val="none"/>
                <w:lang w:val="en-US" w:eastAsia="zh-CN"/>
              </w:rPr>
              <w:t xml:space="preserve">及以上</w:t>
            </w:r>
            <w:r>
              <w:rPr>
                <w:rFonts w:hint="eastAsia" w:ascii="宋体" w:hAnsi="宋体" w:cs="宋体"/>
                <w:color w:val="auto"/>
                <w:sz w:val="24"/>
                <w:szCs w:val="20"/>
                <w:highlight w:val="none"/>
              </w:rPr>
              <w:t xml:space="preserve">职称等级证书和执业证书的，得</w:t>
            </w:r>
            <w:r>
              <w:rPr>
                <w:rFonts w:hint="eastAsia" w:ascii="宋体" w:hAnsi="宋体" w:cs="宋体"/>
                <w:color w:val="auto"/>
                <w:sz w:val="24"/>
                <w:szCs w:val="20"/>
                <w:highlight w:val="none"/>
                <w:lang w:val="en-US" w:eastAsia="zh-CN"/>
              </w:rPr>
              <w:t xml:space="preserve">5</w:t>
            </w:r>
            <w:r>
              <w:rPr>
                <w:rFonts w:hint="eastAsia" w:ascii="宋体" w:hAnsi="宋体" w:cs="宋体"/>
                <w:color w:val="auto"/>
                <w:sz w:val="24"/>
                <w:szCs w:val="20"/>
                <w:highlight w:val="none"/>
              </w:rPr>
              <w:t xml:space="preserve">分/人</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本项最高得10分</w:t>
            </w:r>
            <w:r>
              <w:rPr>
                <w:rFonts w:hint="eastAsia" w:ascii="宋体" w:hAnsi="宋体" w:cs="宋体"/>
                <w:color w:val="auto"/>
                <w:sz w:val="24"/>
                <w:szCs w:val="20"/>
                <w:highlight w:val="none"/>
              </w:rPr>
              <w:t xml:space="preserve">。</w:t>
            </w:r>
            <w:r/>
          </w:p>
          <w:p>
            <w:pPr>
              <w:numPr>
                <w:ilvl w:val="0"/>
                <w:numId w:val="0"/>
              </w:numPr>
              <w:ind w:firstLine="480"/>
              <w:keepLines w:val="0"/>
              <w:keepNext w:val="0"/>
              <w:pageBreakBefore w:val="0"/>
              <w:spacing w:before="5" w:after="91" w:line="420" w:lineRule="exact"/>
              <w:widowControl w:val="off"/>
              <w:rPr>
                <w:rFonts w:hint="default" w:ascii="宋体" w:hAnsi="宋体" w:eastAsia="宋体" w:cs="宋体"/>
                <w:b/>
                <w:bCs/>
                <w:color w:val="auto"/>
                <w:sz w:val="24"/>
                <w:szCs w:val="20"/>
                <w:highlight w:val="none"/>
                <w:lang w:val="en-US" w:eastAsia="zh-CN"/>
              </w:rPr>
              <w:outlineLvl w:val="9"/>
            </w:pPr>
            <w:r>
              <w:rPr>
                <w:rFonts w:hint="eastAsia" w:ascii="宋体" w:hAnsi="宋体" w:cs="宋体"/>
                <w:color w:val="auto"/>
                <w:sz w:val="24"/>
                <w:szCs w:val="20"/>
                <w:highlight w:val="none"/>
                <w:lang w:val="en-US" w:eastAsia="zh-CN"/>
              </w:rPr>
              <w:t xml:space="preserve">2.供应商拟配备的体检医师具有执业医师（不含助理级）资格</w:t>
            </w:r>
            <w:r>
              <w:rPr>
                <w:rFonts w:hint="eastAsia" w:ascii="宋体" w:hAnsi="宋体" w:cs="宋体"/>
                <w:color w:val="auto"/>
                <w:sz w:val="24"/>
                <w:szCs w:val="20"/>
                <w:highlight w:val="none"/>
              </w:rPr>
              <w:t xml:space="preserve">证书和执业证书的</w:t>
            </w:r>
            <w:r>
              <w:rPr>
                <w:rFonts w:hint="eastAsia" w:ascii="宋体" w:hAnsi="宋体" w:cs="宋体"/>
                <w:b/>
                <w:bCs/>
                <w:color w:val="auto"/>
                <w:sz w:val="24"/>
                <w:szCs w:val="20"/>
                <w:highlight w:val="none"/>
                <w:lang w:val="en-US" w:eastAsia="zh-CN"/>
              </w:rPr>
              <w:t xml:space="preserve">1分</w:t>
            </w:r>
            <w:r>
              <w:rPr>
                <w:rFonts w:hint="eastAsia" w:ascii="宋体" w:hAnsi="宋体" w:cs="宋体"/>
                <w:color w:val="auto"/>
                <w:sz w:val="24"/>
                <w:szCs w:val="20"/>
                <w:highlight w:val="none"/>
                <w:lang w:val="en-US" w:eastAsia="zh-CN"/>
              </w:rPr>
              <w:t xml:space="preserve">，</w:t>
            </w:r>
            <w:r>
              <w:rPr>
                <w:rFonts w:hint="eastAsia" w:ascii="宋体" w:hAnsi="宋体" w:cs="宋体"/>
                <w:b/>
                <w:bCs/>
                <w:color w:val="auto"/>
                <w:sz w:val="24"/>
                <w:szCs w:val="20"/>
                <w:highlight w:val="none"/>
                <w:lang w:val="en-US" w:eastAsia="zh-CN"/>
              </w:rPr>
              <w:t xml:space="preserve">具有中级以上医师资格证书的3分。</w:t>
            </w:r>
            <w:r>
              <w:rPr>
                <w:rFonts w:hint="eastAsia" w:ascii="宋体" w:hAnsi="宋体" w:cs="宋体"/>
                <w:b/>
                <w:bCs/>
                <w:color w:val="auto"/>
                <w:sz w:val="24"/>
                <w:szCs w:val="20"/>
                <w:highlight w:val="none"/>
              </w:rPr>
              <w:t xml:space="preserve">本项最高得</w:t>
            </w:r>
            <w:r>
              <w:rPr>
                <w:rFonts w:hint="eastAsia" w:ascii="宋体" w:hAnsi="宋体" w:cs="宋体"/>
                <w:b/>
                <w:bCs/>
                <w:color w:val="auto"/>
                <w:sz w:val="24"/>
                <w:szCs w:val="20"/>
                <w:highlight w:val="none"/>
                <w:lang w:val="en-US" w:eastAsia="zh-CN"/>
              </w:rPr>
              <w:t xml:space="preserve">9</w:t>
            </w:r>
            <w:r>
              <w:rPr>
                <w:rFonts w:hint="eastAsia" w:ascii="宋体" w:hAnsi="宋体" w:cs="宋体"/>
                <w:b/>
                <w:bCs/>
                <w:color w:val="auto"/>
                <w:sz w:val="24"/>
                <w:szCs w:val="20"/>
                <w:highlight w:val="none"/>
              </w:rPr>
              <w:t xml:space="preserve">分</w:t>
            </w:r>
            <w:r>
              <w:rPr>
                <w:rFonts w:hint="eastAsia" w:ascii="宋体" w:hAnsi="宋体" w:cs="宋体"/>
                <w:color w:val="auto"/>
                <w:sz w:val="24"/>
                <w:szCs w:val="20"/>
                <w:highlight w:val="none"/>
              </w:rPr>
              <w:t xml:space="preserve">。</w:t>
            </w:r>
            <w:r/>
          </w:p>
          <w:p>
            <w:pPr>
              <w:ind w:firstLine="480"/>
              <w:keepLines w:val="0"/>
              <w:keepNext w:val="0"/>
              <w:pageBreakBefore w:val="0"/>
              <w:spacing w:before="5" w:after="91" w:line="420" w:lineRule="exact"/>
              <w:widowControl w:val="off"/>
              <w:rPr>
                <w:rFonts w:hint="default" w:ascii="宋体" w:hAnsi="宋体" w:eastAsia="宋体" w:cs="宋体"/>
                <w:color w:val="auto"/>
                <w:sz w:val="24"/>
                <w:szCs w:val="20"/>
                <w:highlight w:val="none"/>
                <w:lang w:val="en-US" w:eastAsia="zh-CN"/>
              </w:rPr>
              <w:outlineLvl w:val="9"/>
            </w:pPr>
            <w:r>
              <w:rPr>
                <w:rFonts w:hint="eastAsia" w:ascii="宋体" w:hAnsi="宋体" w:cs="宋体"/>
                <w:color w:val="auto"/>
                <w:sz w:val="24"/>
                <w:szCs w:val="20"/>
                <w:highlight w:val="none"/>
                <w:lang w:val="en-US" w:eastAsia="zh-CN"/>
              </w:rPr>
              <w:t xml:space="preserve">3.供应商拟配备的护士具有护师</w:t>
            </w:r>
            <w:r>
              <w:rPr>
                <w:rFonts w:hint="eastAsia" w:ascii="宋体" w:hAnsi="宋体" w:cs="宋体"/>
                <w:color w:val="auto"/>
                <w:sz w:val="24"/>
                <w:szCs w:val="20"/>
                <w:highlight w:val="none"/>
              </w:rPr>
              <w:t xml:space="preserve">执业证书</w:t>
            </w:r>
            <w:r>
              <w:rPr>
                <w:rFonts w:hint="eastAsia" w:ascii="宋体" w:hAnsi="宋体" w:cs="宋体"/>
                <w:color w:val="auto"/>
                <w:sz w:val="24"/>
                <w:szCs w:val="20"/>
                <w:highlight w:val="none"/>
                <w:lang w:eastAsia="zh-CN"/>
              </w:rPr>
              <w:t xml:space="preserve">的</w:t>
            </w:r>
            <w:r>
              <w:rPr>
                <w:rFonts w:hint="eastAsia" w:ascii="宋体" w:hAnsi="宋体" w:cs="宋体"/>
                <w:color w:val="auto"/>
                <w:sz w:val="24"/>
                <w:szCs w:val="20"/>
                <w:highlight w:val="none"/>
                <w:lang w:val="en-US" w:eastAsia="zh-CN"/>
              </w:rPr>
              <w:t xml:space="preserve">得1分，</w:t>
            </w:r>
            <w:r>
              <w:rPr>
                <w:rFonts w:hint="eastAsia" w:ascii="宋体" w:hAnsi="宋体" w:cs="宋体"/>
                <w:b/>
                <w:bCs/>
                <w:color w:val="auto"/>
                <w:sz w:val="24"/>
                <w:szCs w:val="20"/>
                <w:highlight w:val="none"/>
              </w:rPr>
              <w:t xml:space="preserve">本项最高得</w:t>
            </w:r>
            <w:r>
              <w:rPr>
                <w:rFonts w:hint="eastAsia" w:ascii="宋体" w:hAnsi="宋体" w:cs="宋体"/>
                <w:b/>
                <w:bCs/>
                <w:color w:val="auto"/>
                <w:sz w:val="24"/>
                <w:szCs w:val="20"/>
                <w:highlight w:val="none"/>
                <w:lang w:val="en-US" w:eastAsia="zh-CN"/>
              </w:rPr>
              <w:t xml:space="preserve">10</w:t>
            </w:r>
            <w:r>
              <w:rPr>
                <w:rFonts w:hint="eastAsia" w:ascii="宋体" w:hAnsi="宋体" w:cs="宋体"/>
                <w:b/>
                <w:bCs/>
                <w:color w:val="auto"/>
                <w:sz w:val="24"/>
                <w:szCs w:val="20"/>
                <w:highlight w:val="none"/>
              </w:rPr>
              <w:t xml:space="preserve">分</w:t>
            </w:r>
            <w:r>
              <w:rPr>
                <w:rFonts w:hint="eastAsia" w:ascii="宋体" w:hAnsi="宋体" w:cs="宋体"/>
                <w:color w:val="auto"/>
                <w:sz w:val="24"/>
                <w:szCs w:val="20"/>
                <w:highlight w:val="none"/>
              </w:rPr>
              <w:t xml:space="preserve">。</w:t>
            </w:r>
            <w:r/>
          </w:p>
          <w:p>
            <w:pPr>
              <w:ind w:firstLine="480"/>
              <w:keepLines w:val="0"/>
              <w:keepNext w:val="0"/>
              <w:pageBreakBefore w:val="0"/>
              <w:spacing w:before="5" w:after="91" w:line="420" w:lineRule="exact"/>
              <w:widowControl w:val="off"/>
              <w:rPr>
                <w:rFonts w:hint="eastAsia" w:ascii="宋体" w:hAnsi="宋体" w:eastAsia="宋体" w:cs="宋体"/>
                <w:color w:val="auto"/>
                <w:sz w:val="24"/>
                <w:highlight w:val="none"/>
                <w:lang w:eastAsia="zh-CN"/>
              </w:rPr>
              <w:outlineLvl w:val="9"/>
            </w:pPr>
            <w:r>
              <w:rPr>
                <w:rFonts w:hint="eastAsia" w:ascii="宋体" w:hAnsi="宋体" w:cs="宋体"/>
                <w:color w:val="auto"/>
                <w:sz w:val="24"/>
                <w:szCs w:val="20"/>
                <w:highlight w:val="none"/>
              </w:rPr>
              <w:t xml:space="preserve">注：须提供</w:t>
            </w:r>
            <w:r>
              <w:rPr>
                <w:rFonts w:hint="eastAsia" w:ascii="宋体" w:hAnsi="宋体" w:cs="宋体"/>
                <w:color w:val="auto"/>
                <w:sz w:val="24"/>
                <w:szCs w:val="20"/>
                <w:highlight w:val="none"/>
                <w:lang w:val="en-US" w:eastAsia="zh-CN"/>
              </w:rPr>
              <w:t xml:space="preserve">上述</w:t>
            </w:r>
            <w:r>
              <w:rPr>
                <w:rFonts w:hint="eastAsia" w:ascii="宋体" w:hAnsi="宋体" w:cs="宋体"/>
                <w:color w:val="auto"/>
                <w:sz w:val="24"/>
                <w:szCs w:val="20"/>
                <w:highlight w:val="none"/>
              </w:rPr>
              <w:t xml:space="preserve">执业证书</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职称证书</w:t>
            </w:r>
            <w:r>
              <w:rPr>
                <w:rFonts w:hint="eastAsia" w:ascii="宋体" w:hAnsi="宋体" w:cs="宋体"/>
                <w:color w:val="auto"/>
                <w:sz w:val="24"/>
                <w:szCs w:val="20"/>
                <w:highlight w:val="none"/>
                <w:lang w:val="en-US" w:eastAsia="zh-CN"/>
              </w:rPr>
              <w:t xml:space="preserve">、</w:t>
            </w:r>
            <w:r>
              <w:rPr>
                <w:rFonts w:hint="eastAsia" w:ascii="宋体" w:hAnsi="宋体" w:eastAsia="宋体" w:cs="宋体"/>
                <w:color w:val="auto"/>
                <w:sz w:val="24"/>
                <w:highlight w:val="none"/>
              </w:rPr>
              <w:t xml:space="preserve">本单位为其缴纳的由社保机构有关部门出具的近三个月中任意一个月份(不含投标当月)社保证明扫描件，未提供或提供不符合要求的不得分</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rPr>
              <w:outlineLvl w:val="9"/>
            </w:pPr>
            <w:r>
              <w:rPr>
                <w:rFonts w:hint="eastAsia" w:ascii="宋体" w:hAnsi="宋体" w:cs="宋体"/>
                <w:b w:val="0"/>
                <w:bCs w:val="0"/>
                <w:color w:val="auto"/>
                <w:sz w:val="24"/>
                <w:szCs w:val="20"/>
                <w:highlight w:val="none"/>
              </w:rPr>
              <w:t xml:space="preserve">人员应与</w:t>
            </w:r>
            <w:r>
              <w:rPr>
                <w:rFonts w:hint="eastAsia" w:ascii="宋体" w:hAnsi="宋体" w:cs="宋体"/>
                <w:b w:val="0"/>
                <w:bCs w:val="0"/>
                <w:color w:val="auto"/>
                <w:sz w:val="24"/>
                <w:szCs w:val="20"/>
                <w:highlight w:val="none"/>
                <w:lang w:val="en-US" w:eastAsia="zh-CN"/>
              </w:rPr>
              <w:t xml:space="preserve">项目组人员</w:t>
            </w:r>
            <w:r>
              <w:rPr>
                <w:rFonts w:hint="eastAsia" w:ascii="宋体" w:hAnsi="宋体" w:cs="宋体"/>
                <w:b w:val="0"/>
                <w:bCs w:val="0"/>
                <w:color w:val="auto"/>
                <w:sz w:val="24"/>
                <w:szCs w:val="20"/>
                <w:highlight w:val="none"/>
              </w:rPr>
              <w:t xml:space="preserve">名单上的一致</w:t>
            </w:r>
            <w:r>
              <w:rPr>
                <w:rFonts w:hint="eastAsia" w:ascii="宋体" w:hAnsi="宋体" w:cs="宋体"/>
                <w:color w:val="auto"/>
                <w:sz w:val="24"/>
                <w:szCs w:val="20"/>
                <w:highlight w:val="none"/>
              </w:rPr>
              <w:t xml:space="preserve">；同一人以最高任职资格计分，不重复计分。</w:t>
            </w:r>
            <w:r/>
          </w:p>
        </w:tc>
      </w:tr>
      <w:tr>
        <w:trPr>
          <w:jc w:val="center"/>
          <w:trHeight w:val="490"/>
        </w:trPr>
        <w:tc>
          <w:tcPr>
            <w:tcW w:w="395" w:type="pct"/>
            <w:vAlign w:val="center"/>
            <w:vMerge w:val="restart"/>
            <w:textDirection w:val="lrTb"/>
            <w:noWrap w:val="false"/>
          </w:tcPr>
          <w:p>
            <w:pPr>
              <w:ind w:firstLine="240"/>
              <w:jc w:val="left"/>
              <w:keepLines w:val="0"/>
              <w:keepNext w:val="0"/>
              <w:pageBreakBefore w:val="0"/>
              <w:spacing w:before="5" w:after="91" w:line="420" w:lineRule="exact"/>
              <w:widowControl w:val="off"/>
              <w:rPr>
                <w:rFonts w:hint="default" w:ascii="宋体" w:hAnsi="Calibri" w:cs="宋体"/>
                <w:color w:val="auto"/>
                <w:sz w:val="24"/>
                <w:szCs w:val="24"/>
                <w:highlight w:val="none"/>
              </w:rPr>
              <w:outlineLvl w:val="9"/>
            </w:pPr>
            <w:r>
              <w:rPr>
                <w:rFonts w:hint="eastAsia" w:ascii="宋体" w:hAnsi="Calibri" w:cs="宋体"/>
                <w:color w:val="auto"/>
                <w:sz w:val="24"/>
                <w:szCs w:val="24"/>
                <w:highlight w:val="none"/>
              </w:rPr>
              <w:t xml:space="preserve">4</w:t>
            </w:r>
            <w:r/>
          </w:p>
        </w:tc>
        <w:tc>
          <w:tcPr>
            <w:tcW w:w="789" w:type="pct"/>
            <w:vAlign w:val="center"/>
            <w:vMerge w:val="restart"/>
            <w:textDirection w:val="lrTb"/>
            <w:noWrap w:val="false"/>
          </w:tcPr>
          <w:p>
            <w:pPr>
              <w:ind w:left="178" w:firstLine="0"/>
              <w:jc w:val="center"/>
              <w:keepLines w:val="0"/>
              <w:keepNext w:val="0"/>
              <w:pageBreakBefore w:val="0"/>
              <w:spacing w:before="5" w:after="91" w:line="420" w:lineRule="exact"/>
              <w:widowControl w:val="off"/>
              <w:rPr>
                <w:rFonts w:hint="default" w:ascii="宋体" w:hAnsi="Calibri" w:cs="宋体"/>
                <w:color w:val="auto"/>
                <w:sz w:val="24"/>
                <w:szCs w:val="24"/>
                <w:highlight w:val="none"/>
              </w:rPr>
              <w:outlineLvl w:val="9"/>
            </w:pPr>
            <w:r>
              <w:rPr>
                <w:rFonts w:hint="eastAsia" w:ascii="宋体" w:hAnsi="Calibri" w:cs="宋体"/>
                <w:color w:val="auto"/>
                <w:sz w:val="24"/>
                <w:szCs w:val="24"/>
                <w:highlight w:val="none"/>
              </w:rPr>
              <w:t xml:space="preserve">设备投入（</w:t>
            </w:r>
            <w:r>
              <w:rPr>
                <w:rFonts w:hint="eastAsia" w:ascii="宋体" w:hAnsi="Calibri" w:cs="宋体"/>
                <w:color w:val="auto"/>
                <w:sz w:val="24"/>
                <w:szCs w:val="24"/>
                <w:highlight w:val="none"/>
                <w:lang w:val="en-US" w:eastAsia="zh-CN"/>
              </w:rPr>
              <w:t xml:space="preserve">18分</w:t>
            </w:r>
            <w:r>
              <w:rPr>
                <w:rFonts w:hint="eastAsia" w:ascii="宋体" w:hAnsi="Calibri" w:cs="宋体"/>
                <w:color w:val="auto"/>
                <w:sz w:val="24"/>
                <w:szCs w:val="24"/>
                <w:highlight w:val="none"/>
              </w:rPr>
              <w:t xml:space="preserve">）</w:t>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lang w:val="en-US" w:eastAsia="zh-CN"/>
              </w:rPr>
              <w:t xml:space="preserve">设备投入（13</w:t>
            </w:r>
            <w:r>
              <w:rPr>
                <w:rFonts w:hint="eastAsia" w:ascii="宋体" w:hAnsi="宋体" w:cs="宋体"/>
                <w:b/>
                <w:color w:val="auto"/>
                <w:sz w:val="24"/>
                <w:szCs w:val="24"/>
                <w:highlight w:val="none"/>
              </w:rPr>
              <w:t xml:space="preserve">分</w:t>
            </w:r>
            <w:r>
              <w:rPr>
                <w:rFonts w:hint="eastAsia" w:ascii="宋体" w:hAnsi="宋体" w:cs="宋体"/>
                <w:b/>
                <w:color w:val="auto"/>
                <w:sz w:val="24"/>
                <w:szCs w:val="24"/>
                <w:highlight w:val="none"/>
                <w:lang w:val="en-US" w:eastAsia="zh-CN"/>
              </w:rPr>
              <w:t xml:space="preserve">）</w:t>
            </w:r>
            <w:r/>
          </w:p>
        </w:tc>
        <w:tc>
          <w:tcPr>
            <w:tcW w:w="3156" w:type="pct"/>
            <w:vAlign w:val="center"/>
            <w:textDirection w:val="lrTb"/>
            <w:noWrap w:val="false"/>
          </w:tcPr>
          <w:p>
            <w:pPr>
              <w:ind w:firstLine="480"/>
              <w:keepLines w:val="0"/>
              <w:keepNext w:val="0"/>
              <w:pageBreakBefore w:val="0"/>
              <w:spacing w:before="5" w:after="91" w:line="420" w:lineRule="exact"/>
              <w:widowControl w:val="off"/>
              <w:rPr>
                <w:rFonts w:hint="eastAsia" w:ascii="宋体" w:hAnsi="宋体" w:cs="宋体"/>
                <w:color w:val="auto"/>
                <w:sz w:val="24"/>
                <w:szCs w:val="20"/>
                <w:highlight w:val="none"/>
                <w:lang w:eastAsia="zh-CN"/>
              </w:rPr>
              <w:outlineLvl w:val="9"/>
            </w:pPr>
            <w:r>
              <w:rPr>
                <w:rFonts w:hint="eastAsia" w:ascii="宋体" w:hAnsi="宋体" w:cs="宋体"/>
                <w:color w:val="auto"/>
                <w:sz w:val="24"/>
                <w:szCs w:val="20"/>
                <w:highlight w:val="none"/>
              </w:rPr>
              <w:t xml:space="preserve">投标人具有符合健康体检要求的仪器设备</w:t>
            </w: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rPr>
              <w:t xml:space="preserve">自有</w:t>
            </w:r>
            <w:r>
              <w:rPr>
                <w:rFonts w:hint="eastAsia" w:ascii="宋体" w:hAnsi="宋体" w:cs="宋体"/>
                <w:color w:val="auto"/>
                <w:sz w:val="24"/>
                <w:szCs w:val="20"/>
                <w:highlight w:val="none"/>
                <w:lang w:val="en-US" w:eastAsia="zh-CN"/>
              </w:rPr>
              <w:t xml:space="preserve">或租赁</w:t>
            </w:r>
            <w:r>
              <w:rPr>
                <w:rFonts w:hint="eastAsia" w:ascii="宋体" w:hAnsi="宋体" w:cs="宋体"/>
                <w:color w:val="auto"/>
                <w:sz w:val="24"/>
                <w:szCs w:val="20"/>
                <w:highlight w:val="none"/>
              </w:rPr>
              <w:t xml:space="preserve">体检仪器设备配备充分且质量能够满足体检正常开展需要</w:t>
            </w:r>
            <w:r>
              <w:rPr>
                <w:rFonts w:hint="eastAsia" w:ascii="宋体" w:hAnsi="宋体" w:cs="宋体"/>
                <w:color w:val="auto"/>
                <w:sz w:val="24"/>
                <w:szCs w:val="20"/>
                <w:highlight w:val="none"/>
                <w:lang w:eastAsia="zh-CN"/>
              </w:rPr>
              <w:t xml:space="preserve">：</w:t>
            </w:r>
            <w:r/>
          </w:p>
          <w:p>
            <w:pPr>
              <w:ind w:firstLine="480"/>
              <w:keepLines w:val="0"/>
              <w:keepNext w:val="0"/>
              <w:pageBreakBefore w:val="0"/>
              <w:spacing w:before="5" w:after="91" w:line="420" w:lineRule="exact"/>
              <w:widowControl w:val="off"/>
              <w:rPr>
                <w:rFonts w:hint="eastAsia" w:ascii="宋体" w:hAnsi="宋体" w:cs="宋体"/>
                <w:b w:val="0"/>
                <w:bCs w:val="0"/>
                <w:color w:val="auto"/>
                <w:sz w:val="24"/>
                <w:szCs w:val="20"/>
                <w:highlight w:val="none"/>
                <w:lang w:val="en-US" w:eastAsia="zh-CN"/>
              </w:rPr>
              <w:outlineLvl w:val="9"/>
            </w:pPr>
            <w:r>
              <w:rPr>
                <w:rFonts w:hint="eastAsia" w:ascii="宋体" w:hAnsi="宋体" w:cs="宋体"/>
                <w:b w:val="0"/>
                <w:bCs w:val="0"/>
                <w:color w:val="auto"/>
                <w:sz w:val="24"/>
                <w:szCs w:val="20"/>
                <w:highlight w:val="none"/>
                <w:lang w:val="en-US" w:eastAsia="zh-CN"/>
              </w:rPr>
              <w:t xml:space="preserve">1.具有D</w:t>
            </w:r>
            <w:r>
              <w:rPr>
                <w:rFonts w:hint="eastAsia" w:ascii="宋体" w:hAnsi="宋体" w:cs="宋体"/>
                <w:b w:val="0"/>
                <w:bCs w:val="0"/>
                <w:color w:val="auto"/>
                <w:sz w:val="24"/>
                <w:szCs w:val="20"/>
                <w:highlight w:val="none"/>
                <w:lang w:eastAsia="zh-CN"/>
              </w:rPr>
              <w:t xml:space="preserve">R</w:t>
            </w:r>
            <w:r>
              <w:rPr>
                <w:rFonts w:hint="eastAsia" w:ascii="宋体" w:hAnsi="宋体" w:cs="宋体"/>
                <w:b w:val="0"/>
                <w:bCs w:val="0"/>
                <w:color w:val="auto"/>
                <w:sz w:val="24"/>
                <w:szCs w:val="20"/>
                <w:highlight w:val="none"/>
                <w:lang w:val="en-US" w:eastAsia="zh-CN"/>
              </w:rPr>
              <w:t xml:space="preserve">医疗设备的得2分，最高得2分；</w:t>
            </w:r>
            <w:r/>
          </w:p>
          <w:p>
            <w:pPr>
              <w:ind w:firstLine="480"/>
              <w:keepLines w:val="0"/>
              <w:keepNext w:val="0"/>
              <w:pageBreakBefore w:val="0"/>
              <w:spacing w:before="5" w:after="91" w:line="420" w:lineRule="exact"/>
              <w:widowControl w:val="off"/>
              <w:rPr>
                <w:rFonts w:hint="eastAsia" w:ascii="宋体" w:hAnsi="宋体" w:cs="宋体"/>
                <w:b w:val="0"/>
                <w:bCs w:val="0"/>
                <w:color w:val="auto"/>
                <w:sz w:val="24"/>
                <w:szCs w:val="20"/>
                <w:highlight w:val="none"/>
                <w:lang w:eastAsia="zh-CN"/>
              </w:rPr>
              <w:outlineLvl w:val="9"/>
            </w:pPr>
            <w:r>
              <w:rPr>
                <w:rFonts w:hint="eastAsia" w:ascii="宋体" w:hAnsi="宋体" w:cs="宋体"/>
                <w:b w:val="0"/>
                <w:bCs w:val="0"/>
                <w:color w:val="auto"/>
                <w:sz w:val="24"/>
                <w:szCs w:val="20"/>
                <w:highlight w:val="none"/>
                <w:lang w:val="en-US" w:eastAsia="zh-CN"/>
              </w:rPr>
              <w:t xml:space="preserve">2.具有</w:t>
            </w:r>
            <w:r>
              <w:rPr>
                <w:rFonts w:hint="eastAsia" w:ascii="宋体" w:hAnsi="宋体" w:cs="宋体"/>
                <w:b w:val="0"/>
                <w:bCs w:val="0"/>
                <w:color w:val="auto"/>
                <w:sz w:val="24"/>
                <w:szCs w:val="20"/>
                <w:highlight w:val="none"/>
                <w:lang w:eastAsia="zh-CN"/>
              </w:rPr>
              <w:t xml:space="preserve">CT</w:t>
            </w:r>
            <w:r>
              <w:rPr>
                <w:rFonts w:hint="eastAsia" w:ascii="宋体" w:hAnsi="宋体" w:cs="宋体"/>
                <w:b w:val="0"/>
                <w:bCs w:val="0"/>
                <w:color w:val="auto"/>
                <w:sz w:val="24"/>
                <w:szCs w:val="20"/>
                <w:highlight w:val="none"/>
                <w:lang w:val="en-US" w:eastAsia="zh-CN"/>
              </w:rPr>
              <w:t xml:space="preserve">医疗设备的得2分，最高得2分</w:t>
            </w:r>
            <w:r>
              <w:rPr>
                <w:rFonts w:hint="eastAsia" w:ascii="宋体" w:hAnsi="宋体" w:cs="宋体"/>
                <w:b w:val="0"/>
                <w:bCs w:val="0"/>
                <w:color w:val="auto"/>
                <w:sz w:val="24"/>
                <w:szCs w:val="20"/>
                <w:highlight w:val="none"/>
                <w:lang w:eastAsia="zh-CN"/>
              </w:rPr>
              <w:t xml:space="preserve">；</w:t>
            </w:r>
            <w:r/>
          </w:p>
          <w:p>
            <w:pPr>
              <w:ind w:firstLine="480"/>
              <w:keepLines w:val="0"/>
              <w:keepNext w:val="0"/>
              <w:pageBreakBefore w:val="0"/>
              <w:spacing w:before="5" w:after="91" w:line="420" w:lineRule="exact"/>
              <w:widowControl w:val="off"/>
              <w:rPr>
                <w:rFonts w:hint="eastAsia" w:ascii="宋体" w:hAnsi="宋体" w:cs="宋体"/>
                <w:b w:val="0"/>
                <w:bCs w:val="0"/>
                <w:color w:val="auto"/>
                <w:sz w:val="24"/>
                <w:szCs w:val="20"/>
                <w:highlight w:val="none"/>
                <w:lang w:val="en-US" w:eastAsia="zh-CN"/>
              </w:rPr>
              <w:outlineLvl w:val="9"/>
            </w:pPr>
            <w:r>
              <w:rPr>
                <w:rFonts w:hint="eastAsia" w:ascii="宋体" w:hAnsi="宋体" w:cs="宋体"/>
                <w:b w:val="0"/>
                <w:bCs w:val="0"/>
                <w:color w:val="auto"/>
                <w:sz w:val="24"/>
                <w:szCs w:val="20"/>
                <w:highlight w:val="none"/>
                <w:lang w:val="en-US" w:eastAsia="zh-CN"/>
              </w:rPr>
              <w:t xml:space="preserve">3.具有彩色B超机，每一台得2分，最高得4分；</w:t>
            </w:r>
            <w:r/>
          </w:p>
          <w:p>
            <w:pPr>
              <w:ind w:firstLine="480"/>
              <w:keepLines w:val="0"/>
              <w:keepNext w:val="0"/>
              <w:pageBreakBefore w:val="0"/>
              <w:spacing w:before="5" w:after="91" w:line="420" w:lineRule="exact"/>
              <w:widowControl w:val="off"/>
              <w:rPr>
                <w:rFonts w:hint="eastAsia" w:ascii="宋体" w:hAnsi="宋体" w:cs="宋体"/>
                <w:b w:val="0"/>
                <w:bCs w:val="0"/>
                <w:color w:val="auto"/>
                <w:sz w:val="24"/>
                <w:szCs w:val="20"/>
                <w:highlight w:val="none"/>
                <w:lang w:val="en-US" w:eastAsia="zh-CN"/>
              </w:rPr>
              <w:outlineLvl w:val="9"/>
            </w:pPr>
            <w:r>
              <w:rPr>
                <w:rFonts w:hint="eastAsia" w:ascii="宋体" w:hAnsi="宋体" w:cs="宋体"/>
                <w:b w:val="0"/>
                <w:bCs w:val="0"/>
                <w:color w:val="auto"/>
                <w:sz w:val="24"/>
                <w:szCs w:val="20"/>
                <w:highlight w:val="none"/>
                <w:lang w:val="en-US" w:eastAsia="zh-CN"/>
              </w:rPr>
              <w:t xml:space="preserve">4.具有心电图机，每一台得2分，最高得4分；</w:t>
            </w:r>
            <w:r/>
          </w:p>
          <w:p>
            <w:pPr>
              <w:ind w:firstLine="480"/>
              <w:keepLines w:val="0"/>
              <w:keepNext w:val="0"/>
              <w:pageBreakBefore w:val="0"/>
              <w:spacing w:before="5" w:after="91" w:line="420" w:lineRule="exact"/>
              <w:widowControl w:val="off"/>
              <w:rPr>
                <w:rFonts w:hint="eastAsia" w:ascii="宋体" w:hAnsi="宋体" w:cs="宋体"/>
                <w:b w:val="0"/>
                <w:bCs w:val="0"/>
                <w:color w:val="auto"/>
                <w:sz w:val="24"/>
                <w:szCs w:val="20"/>
                <w:highlight w:val="none"/>
                <w:lang w:val="en-US" w:eastAsia="zh-CN"/>
              </w:rPr>
              <w:outlineLvl w:val="9"/>
            </w:pPr>
            <w:r>
              <w:rPr>
                <w:rFonts w:hint="eastAsia" w:ascii="宋体" w:hAnsi="宋体" w:cs="宋体"/>
                <w:b w:val="0"/>
                <w:bCs w:val="0"/>
                <w:color w:val="auto"/>
                <w:sz w:val="24"/>
                <w:szCs w:val="20"/>
                <w:highlight w:val="none"/>
                <w:lang w:val="en-US" w:eastAsia="zh-CN"/>
              </w:rPr>
              <w:t xml:space="preserve">5.具备全自动（或半自动）生化分析仪的1分，最高得1分。</w:t>
            </w:r>
            <w:bookmarkStart w:id="168" w:name="_GoBack"/>
            <w:r/>
            <w:bookmarkEnd w:id="168"/>
            <w:r/>
            <w:r/>
          </w:p>
          <w:p>
            <w:pPr>
              <w:ind w:firstLine="480"/>
              <w:keepLines w:val="0"/>
              <w:keepNext w:val="0"/>
              <w:pageBreakBefore w:val="0"/>
              <w:spacing w:before="5" w:after="91" w:line="420" w:lineRule="exact"/>
              <w:widowControl w:val="off"/>
              <w:rPr>
                <w:rFonts w:hint="default" w:ascii="宋体" w:hAnsi="宋体" w:eastAsia="宋体" w:cs="宋体"/>
                <w:color w:val="auto"/>
                <w:sz w:val="24"/>
                <w:szCs w:val="20"/>
                <w:highlight w:val="none"/>
                <w:lang w:val="en-US" w:eastAsia="zh-CN"/>
              </w:rPr>
              <w:outlineLvl w:val="9"/>
            </w:pPr>
            <w:r>
              <w:rPr>
                <w:rFonts w:hint="eastAsia" w:ascii="宋体" w:hAnsi="宋体" w:cs="宋体"/>
                <w:b w:val="0"/>
                <w:bCs w:val="0"/>
                <w:color w:val="auto"/>
                <w:sz w:val="24"/>
                <w:szCs w:val="20"/>
                <w:highlight w:val="none"/>
                <w:lang w:val="en-US" w:eastAsia="zh-CN"/>
              </w:rPr>
              <w:t xml:space="preserve">注：</w:t>
            </w:r>
            <w:r>
              <w:rPr>
                <w:rFonts w:hint="eastAsia" w:ascii="宋体" w:hAnsi="宋体" w:cs="宋体"/>
                <w:color w:val="auto"/>
                <w:sz w:val="24"/>
                <w:szCs w:val="20"/>
                <w:highlight w:val="none"/>
              </w:rPr>
              <w:t xml:space="preserve">投标时需提供配备的设备清单，包括设备名称、型号、数量，</w:t>
            </w:r>
            <w:r>
              <w:rPr>
                <w:rFonts w:hint="eastAsia" w:ascii="宋体" w:hAnsi="宋体" w:cs="宋体"/>
                <w:color w:val="auto"/>
                <w:sz w:val="24"/>
                <w:szCs w:val="20"/>
                <w:highlight w:val="none"/>
                <w:lang w:val="en-US" w:eastAsia="zh-CN"/>
              </w:rPr>
              <w:t xml:space="preserve">设备需为供应商自有或租赁</w:t>
            </w:r>
            <w:r>
              <w:rPr>
                <w:rFonts w:hint="eastAsia" w:ascii="宋体" w:hAnsi="宋体" w:cs="宋体"/>
                <w:color w:val="auto"/>
                <w:sz w:val="24"/>
                <w:szCs w:val="20"/>
                <w:highlight w:val="none"/>
              </w:rPr>
              <w:t xml:space="preserve">，</w:t>
            </w:r>
            <w:r>
              <w:rPr>
                <w:rFonts w:hint="eastAsia" w:ascii="宋体" w:hAnsi="宋体" w:cs="宋体"/>
                <w:color w:val="auto"/>
                <w:sz w:val="24"/>
                <w:szCs w:val="20"/>
                <w:highlight w:val="none"/>
                <w:lang w:val="en-US" w:eastAsia="zh-CN"/>
              </w:rPr>
              <w:t xml:space="preserve">提供设备购置发票或租赁合同</w:t>
            </w:r>
            <w:r>
              <w:rPr>
                <w:rFonts w:hint="eastAsia" w:ascii="宋体" w:hAnsi="宋体" w:cs="宋体"/>
                <w:color w:val="auto"/>
                <w:sz w:val="24"/>
                <w:szCs w:val="20"/>
                <w:highlight w:val="none"/>
              </w:rPr>
              <w:t xml:space="preserve">。</w:t>
            </w:r>
            <w:r/>
          </w:p>
        </w:tc>
      </w:tr>
      <w:tr>
        <w:trPr>
          <w:jc w:val="center"/>
          <w:trHeight w:val="490"/>
        </w:trPr>
        <w:tc>
          <w:tcPr>
            <w:tcW w:w="395" w:type="pct"/>
            <w:vAlign w:val="center"/>
            <w:vMerge w:val="continue"/>
            <w:textDirection w:val="lrTb"/>
            <w:noWrap w:val="false"/>
          </w:tcPr>
          <w:p>
            <w:pPr>
              <w:ind w:firstLine="240"/>
              <w:jc w:val="left"/>
              <w:keepLines w:val="0"/>
              <w:keepNext w:val="0"/>
              <w:pageBreakBefore w:val="0"/>
              <w:spacing w:before="5" w:after="91" w:line="420" w:lineRule="exact"/>
              <w:widowControl w:val="off"/>
              <w:rPr>
                <w:rFonts w:hint="eastAsia" w:ascii="宋体" w:hAnsi="Calibri" w:cs="宋体"/>
                <w:color w:val="auto"/>
                <w:sz w:val="24"/>
                <w:szCs w:val="24"/>
                <w:highlight w:val="none"/>
              </w:rPr>
              <w:outlineLvl w:val="9"/>
            </w:pPr>
            <w:r>
              <w:rPr>
                <w:rFonts w:hint="eastAsia" w:ascii="宋体" w:hAnsi="Calibri" w:cs="宋体"/>
                <w:color w:val="auto"/>
                <w:sz w:val="24"/>
                <w:szCs w:val="24"/>
                <w:highlight w:val="none"/>
              </w:rPr>
            </w:r>
            <w:r/>
          </w:p>
        </w:tc>
        <w:tc>
          <w:tcPr>
            <w:tcW w:w="789" w:type="pct"/>
            <w:vAlign w:val="center"/>
            <w:vMerge w:val="continue"/>
            <w:textDirection w:val="lrTb"/>
            <w:noWrap w:val="false"/>
          </w:tcPr>
          <w:p>
            <w:pPr>
              <w:ind w:left="178" w:firstLine="0"/>
              <w:jc w:val="center"/>
              <w:keepLines w:val="0"/>
              <w:keepNext w:val="0"/>
              <w:pageBreakBefore w:val="0"/>
              <w:spacing w:before="5" w:after="91" w:line="420" w:lineRule="exact"/>
              <w:widowControl w:val="off"/>
              <w:rPr>
                <w:rFonts w:hint="eastAsia" w:ascii="宋体" w:hAnsi="Calibri" w:cs="宋体"/>
                <w:color w:val="auto"/>
                <w:sz w:val="24"/>
                <w:szCs w:val="24"/>
                <w:highlight w:val="none"/>
              </w:rPr>
              <w:outlineLvl w:val="9"/>
            </w:pPr>
            <w:r>
              <w:rPr>
                <w:rFonts w:hint="eastAsia" w:ascii="宋体" w:hAnsi="Calibri" w:cs="宋体"/>
                <w:color w:val="auto"/>
                <w:sz w:val="24"/>
                <w:szCs w:val="24"/>
                <w:highlight w:val="none"/>
              </w:rPr>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lang w:val="en-US" w:eastAsia="zh-CN"/>
              </w:rPr>
              <w:outlineLvl w:val="9"/>
            </w:pPr>
            <w:r>
              <w:rPr>
                <w:rFonts w:hint="eastAsia" w:ascii="宋体" w:hAnsi="宋体" w:cs="宋体"/>
                <w:b/>
                <w:color w:val="auto"/>
                <w:sz w:val="24"/>
                <w:szCs w:val="24"/>
                <w:highlight w:val="none"/>
                <w:lang w:val="en-US" w:eastAsia="zh-CN"/>
              </w:rPr>
              <w:t xml:space="preserve">远程体检服务</w:t>
            </w:r>
            <w:r/>
          </w:p>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lang w:val="en-US" w:eastAsia="zh-CN"/>
              </w:rPr>
              <w:outlineLvl w:val="9"/>
            </w:pPr>
            <w:r>
              <w:rPr>
                <w:rFonts w:hint="eastAsia" w:ascii="宋体" w:hAnsi="宋体" w:cs="宋体"/>
                <w:b/>
                <w:color w:val="auto"/>
                <w:sz w:val="24"/>
                <w:szCs w:val="24"/>
                <w:highlight w:val="none"/>
                <w:lang w:val="en-US" w:eastAsia="zh-CN"/>
              </w:rPr>
              <w:t xml:space="preserve">（5分）</w:t>
            </w:r>
            <w:r/>
          </w:p>
        </w:tc>
        <w:tc>
          <w:tcPr>
            <w:tcW w:w="3156" w:type="pct"/>
            <w:vAlign w:val="center"/>
            <w:textDirection w:val="lrTb"/>
            <w:noWrap w:val="false"/>
          </w:tcPr>
          <w:p>
            <w:pPr>
              <w:ind w:firstLine="480"/>
              <w:keepLines w:val="0"/>
              <w:keepNext w:val="0"/>
              <w:pageBreakBefore w:val="0"/>
              <w:spacing w:before="5" w:after="91" w:line="420" w:lineRule="exact"/>
              <w:widowControl w:val="off"/>
              <w:rPr>
                <w:rFonts w:hint="eastAsia" w:ascii="宋体" w:hAnsi="宋体" w:cs="宋体"/>
                <w:b w:val="0"/>
                <w:bCs w:val="0"/>
                <w:color w:val="auto"/>
                <w:sz w:val="24"/>
                <w:szCs w:val="20"/>
                <w:highlight w:val="none"/>
                <w:lang w:val="en-US" w:eastAsia="zh-CN"/>
              </w:rPr>
              <w:outlineLvl w:val="9"/>
            </w:pPr>
            <w:r>
              <w:rPr>
                <w:rFonts w:hint="eastAsia" w:ascii="宋体" w:hAnsi="宋体" w:cs="宋体"/>
                <w:b w:val="0"/>
                <w:bCs w:val="0"/>
                <w:color w:val="auto"/>
                <w:sz w:val="24"/>
                <w:szCs w:val="20"/>
                <w:highlight w:val="none"/>
                <w:lang w:val="en-US" w:eastAsia="zh-CN"/>
              </w:rPr>
              <w:t xml:space="preserve">远程体检服务能力。对部分因年龄、残疾、生病等原因不便到医院现场体检的对象，供应商应结合具体情况具备提供上门服务能力的得5分。提供承诺函（格式自拟）加盖公章。</w:t>
            </w:r>
            <w:r/>
          </w:p>
        </w:tc>
      </w:tr>
      <w:tr>
        <w:trPr>
          <w:jc w:val="center"/>
          <w:trHeight w:val="2062"/>
        </w:trPr>
        <w:tc>
          <w:tcPr>
            <w:tcW w:w="395"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5</w:t>
            </w:r>
            <w:r/>
          </w:p>
        </w:tc>
        <w:tc>
          <w:tcPr>
            <w:tcW w:w="789"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b/>
                <w:bCs/>
                <w:color w:val="auto"/>
                <w:sz w:val="24"/>
                <w:szCs w:val="24"/>
                <w:highlight w:val="none"/>
              </w:rPr>
              <w:outlineLvl w:val="9"/>
            </w:pPr>
            <w:r>
              <w:rPr>
                <w:rFonts w:hint="eastAsia" w:ascii="宋体" w:hAnsi="宋体"/>
                <w:b/>
                <w:bCs/>
                <w:color w:val="auto"/>
                <w:sz w:val="24"/>
                <w:szCs w:val="24"/>
                <w:highlight w:val="none"/>
              </w:rPr>
              <w:t xml:space="preserve">业绩</w:t>
            </w:r>
            <w:r/>
          </w:p>
          <w:p>
            <w:pPr>
              <w:jc w:val="center"/>
              <w:keepLines w:val="0"/>
              <w:keepNext w:val="0"/>
              <w:pageBreakBefore w:val="0"/>
              <w:spacing w:before="5" w:after="91" w:line="420" w:lineRule="exact"/>
              <w:widowControl w:val="off"/>
              <w:rPr>
                <w:rFonts w:hint="default" w:ascii="宋体" w:hAnsi="Calibri" w:cs="宋体"/>
                <w:color w:val="auto"/>
                <w:sz w:val="24"/>
                <w:szCs w:val="24"/>
                <w:highlight w:val="none"/>
              </w:rPr>
              <w:outlineLvl w:val="9"/>
            </w:pPr>
            <w:r>
              <w:rPr>
                <w:rFonts w:hint="eastAsia" w:ascii="宋体" w:hAnsi="Calibri" w:cs="宋体"/>
                <w:color w:val="auto"/>
                <w:sz w:val="24"/>
                <w:szCs w:val="24"/>
                <w:highlight w:val="none"/>
              </w:rPr>
              <w:t xml:space="preserve">（1</w:t>
            </w:r>
            <w:r>
              <w:rPr>
                <w:rFonts w:hint="eastAsia" w:ascii="宋体" w:hAnsi="Calibri" w:cs="宋体"/>
                <w:color w:val="auto"/>
                <w:sz w:val="24"/>
                <w:szCs w:val="24"/>
                <w:highlight w:val="none"/>
                <w:lang w:val="en-US" w:eastAsia="zh-CN"/>
              </w:rPr>
              <w:t xml:space="preserve">5</w:t>
            </w:r>
            <w:r>
              <w:rPr>
                <w:rFonts w:hint="eastAsia" w:ascii="宋体" w:hAnsi="Calibri" w:cs="宋体"/>
                <w:color w:val="auto"/>
                <w:sz w:val="24"/>
                <w:szCs w:val="24"/>
                <w:highlight w:val="none"/>
              </w:rPr>
              <w:t xml:space="preserve">分）</w:t>
            </w:r>
            <w:r/>
          </w:p>
        </w:tc>
        <w:tc>
          <w:tcPr>
            <w:tcW w:w="658" w:type="pct"/>
            <w:vAlign w:val="center"/>
            <w:textDirection w:val="lrTb"/>
            <w:noWrap w:val="false"/>
          </w:tcPr>
          <w:p>
            <w:pPr>
              <w:jc w:val="center"/>
              <w:keepLines w:val="0"/>
              <w:keepNext w:val="0"/>
              <w:pageBreakBefore w:val="0"/>
              <w:spacing w:before="5" w:after="91" w:line="420" w:lineRule="exact"/>
              <w:widowControl w:val="off"/>
              <w:rPr>
                <w:rFonts w:hint="eastAsia" w:ascii="宋体" w:hAnsi="宋体" w:cs="宋体"/>
                <w:b/>
                <w:color w:val="auto"/>
                <w:sz w:val="24"/>
                <w:szCs w:val="24"/>
                <w:highlight w:val="none"/>
              </w:rPr>
              <w:outlineLvl w:val="9"/>
            </w:pPr>
            <w:r>
              <w:rPr>
                <w:rFonts w:hint="eastAsia" w:ascii="宋体" w:hAnsi="宋体" w:cs="宋体"/>
                <w:b/>
                <w:color w:val="auto"/>
                <w:sz w:val="24"/>
                <w:szCs w:val="24"/>
                <w:highlight w:val="none"/>
                <w:lang w:val="en-US" w:eastAsia="zh-CN"/>
              </w:rPr>
              <w:t xml:space="preserve">15</w:t>
            </w:r>
            <w:r>
              <w:rPr>
                <w:rFonts w:hint="eastAsia" w:ascii="宋体" w:hAnsi="宋体" w:cs="宋体"/>
                <w:b/>
                <w:color w:val="auto"/>
                <w:sz w:val="24"/>
                <w:szCs w:val="24"/>
                <w:highlight w:val="none"/>
              </w:rPr>
              <w:t xml:space="preserve">分</w:t>
            </w:r>
            <w:r/>
          </w:p>
        </w:tc>
        <w:tc>
          <w:tcPr>
            <w:tcW w:w="3156" w:type="pct"/>
            <w:vAlign w:val="center"/>
            <w:textDirection w:val="lrTb"/>
            <w:noWrap w:val="false"/>
          </w:tcPr>
          <w:p>
            <w:pPr>
              <w:ind w:firstLine="480"/>
              <w:keepLines w:val="0"/>
              <w:keepNext w:val="0"/>
              <w:pageBreakBefore w:val="0"/>
              <w:spacing w:before="5" w:after="91" w:line="420" w:lineRule="exact"/>
              <w:widowControl w:val="off"/>
              <w:rPr>
                <w:rFonts w:hint="default" w:ascii="宋体" w:hAnsi="宋体" w:eastAsia="宋体" w:cs="宋体"/>
                <w:color w:val="auto"/>
                <w:sz w:val="24"/>
                <w:szCs w:val="20"/>
                <w:highlight w:val="none"/>
                <w:lang w:val="en-US" w:eastAsia="zh-CN"/>
              </w:rPr>
              <w:outlineLvl w:val="9"/>
            </w:pPr>
            <w:r>
              <w:rPr>
                <w:rFonts w:hint="eastAsia" w:ascii="宋体" w:hAnsi="宋体" w:cs="宋体"/>
                <w:color w:val="auto"/>
                <w:sz w:val="24"/>
                <w:szCs w:val="20"/>
                <w:highlight w:val="none"/>
              </w:rPr>
              <w:t xml:space="preserve">投标人提供自202</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年1月1日以来承担过类似团体体检或与本项目需求相类似的体检项目业绩</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lang w:val="en-US" w:eastAsia="zh-CN"/>
              </w:rPr>
              <w:t xml:space="preserve">每年不低于3000人</w:t>
            </w:r>
            <w:r>
              <w:rPr>
                <w:rFonts w:hint="eastAsia" w:ascii="宋体" w:hAnsi="宋体" w:cs="宋体"/>
                <w:b/>
                <w:bCs/>
                <w:color w:val="auto"/>
                <w:sz w:val="24"/>
                <w:szCs w:val="20"/>
                <w:highlight w:val="none"/>
                <w:lang w:eastAsia="zh-CN"/>
              </w:rPr>
              <w:t xml:space="preserve">）</w:t>
            </w:r>
            <w:r>
              <w:rPr>
                <w:rFonts w:hint="eastAsia" w:ascii="宋体" w:hAnsi="宋体" w:cs="宋体"/>
                <w:color w:val="auto"/>
                <w:sz w:val="24"/>
                <w:szCs w:val="20"/>
                <w:highlight w:val="none"/>
              </w:rPr>
              <w:t xml:space="preserve">，每提供1项得</w:t>
            </w:r>
            <w:r>
              <w:rPr>
                <w:rFonts w:hint="eastAsia" w:ascii="宋体" w:hAnsi="宋体" w:cs="宋体"/>
                <w:color w:val="auto"/>
                <w:sz w:val="24"/>
                <w:szCs w:val="20"/>
                <w:highlight w:val="none"/>
                <w:lang w:val="en-US" w:eastAsia="zh-CN"/>
              </w:rPr>
              <w:t xml:space="preserve">3</w:t>
            </w:r>
            <w:r>
              <w:rPr>
                <w:rFonts w:hint="eastAsia" w:ascii="宋体" w:hAnsi="宋体" w:cs="宋体"/>
                <w:color w:val="auto"/>
                <w:sz w:val="24"/>
                <w:szCs w:val="20"/>
                <w:highlight w:val="none"/>
              </w:rPr>
              <w:t xml:space="preserve">分，本项最高得</w:t>
            </w:r>
            <w:r>
              <w:rPr>
                <w:rFonts w:hint="eastAsia" w:ascii="宋体" w:hAnsi="宋体" w:cs="宋体"/>
                <w:color w:val="auto"/>
                <w:sz w:val="24"/>
                <w:szCs w:val="20"/>
                <w:highlight w:val="none"/>
                <w:lang w:val="en-US" w:eastAsia="zh-CN"/>
              </w:rPr>
              <w:t xml:space="preserve">15</w:t>
            </w:r>
            <w:r>
              <w:rPr>
                <w:rFonts w:hint="eastAsia" w:ascii="宋体" w:hAnsi="宋体" w:cs="宋体"/>
                <w:color w:val="auto"/>
                <w:sz w:val="24"/>
                <w:szCs w:val="20"/>
                <w:highlight w:val="none"/>
              </w:rPr>
              <w:t xml:space="preserve">分。</w:t>
            </w:r>
            <w:r/>
          </w:p>
          <w:p>
            <w:pPr>
              <w:keepLines w:val="0"/>
              <w:keepNext w:val="0"/>
              <w:pageBreakBefore w:val="0"/>
              <w:spacing w:before="5" w:after="91" w:line="420" w:lineRule="exact"/>
              <w:widowControl w:val="off"/>
              <w:rPr>
                <w:rFonts w:hint="eastAsia" w:ascii="宋体" w:hAnsi="宋体" w:cs="宋体"/>
                <w:b/>
                <w:bCs/>
                <w:color w:val="auto"/>
                <w:sz w:val="24"/>
                <w:szCs w:val="20"/>
                <w:highlight w:val="none"/>
              </w:rPr>
              <w:outlineLvl w:val="9"/>
            </w:pPr>
            <w:r>
              <w:rPr>
                <w:rFonts w:hint="eastAsia" w:ascii="宋体" w:hAnsi="宋体" w:cs="宋体"/>
                <w:b/>
                <w:bCs/>
                <w:color w:val="auto"/>
                <w:sz w:val="24"/>
                <w:szCs w:val="20"/>
                <w:highlight w:val="none"/>
              </w:rPr>
              <w:t xml:space="preserve">投标时提供</w:t>
            </w:r>
            <w:r>
              <w:rPr>
                <w:rFonts w:hint="eastAsia" w:ascii="宋体" w:hAnsi="宋体" w:cs="宋体"/>
                <w:b/>
                <w:bCs/>
                <w:color w:val="auto"/>
                <w:sz w:val="24"/>
                <w:szCs w:val="20"/>
                <w:highlight w:val="none"/>
                <w:lang w:val="en-US" w:eastAsia="zh-CN"/>
              </w:rPr>
              <w:t xml:space="preserve">相关证明材料</w:t>
            </w:r>
            <w:r>
              <w:rPr>
                <w:rFonts w:hint="eastAsia" w:ascii="宋体" w:hAnsi="宋体" w:cs="宋体"/>
                <w:b/>
                <w:bCs/>
                <w:color w:val="auto"/>
                <w:sz w:val="24"/>
                <w:szCs w:val="20"/>
                <w:highlight w:val="none"/>
              </w:rPr>
              <w:t xml:space="preserve">，未提供不得分。</w:t>
            </w:r>
            <w:r/>
          </w:p>
        </w:tc>
      </w:tr>
    </w:tbl>
    <w:p>
      <w:pP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clear="all"/>
      </w:r>
      <w:r/>
    </w:p>
    <w:p>
      <w:pPr>
        <w:pStyle w:val="850"/>
        <w:jc w:val="center"/>
        <w:keepNext/>
        <w:spacing w:before="0" w:beforeAutospacing="0" w:after="0" w:afterAutospacing="0"/>
        <w:rPr>
          <w:rFonts w:hint="eastAsia" w:ascii="黑体" w:eastAsia="黑体" w:cs="黑体"/>
          <w:color w:val="auto"/>
          <w:sz w:val="44"/>
          <w:szCs w:val="44"/>
          <w:highlight w:val="none"/>
        </w:rPr>
      </w:pPr>
      <w:r>
        <w:rPr>
          <w:rFonts w:hint="eastAsia" w:ascii="黑体" w:eastAsia="黑体" w:cs="黑体"/>
          <w:color w:val="auto"/>
          <w:sz w:val="44"/>
          <w:szCs w:val="44"/>
          <w:highlight w:val="none"/>
        </w:rPr>
        <w:t xml:space="preserve">第六章  响应文件格式</w:t>
      </w:r>
      <w:r/>
    </w:p>
    <w:p>
      <w:pPr>
        <w:pStyle w:val="850"/>
        <w:jc w:val="center"/>
        <w:keepNext/>
        <w:spacing w:before="0" w:beforeAutospacing="0" w:after="0" w:afterAutospacing="0"/>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pStyle w:val="850"/>
        <w:jc w:val="center"/>
        <w:keepNext/>
        <w:spacing w:before="0" w:beforeAutospacing="0" w:after="0" w:afterAutospacing="0"/>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pStyle w:val="850"/>
        <w:jc w:val="center"/>
        <w:keepNext/>
        <w:spacing w:before="0" w:beforeAutospacing="0" w:after="0" w:afterAutospacing="0"/>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pStyle w:val="850"/>
        <w:jc w:val="center"/>
        <w:keepNext/>
        <w:spacing w:before="0" w:beforeAutospacing="0" w:after="0" w:afterAutospacing="0"/>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pStyle w:val="850"/>
        <w:jc w:val="center"/>
        <w:keepNext/>
        <w:spacing w:before="0" w:beforeAutospacing="0" w:after="0" w:afterAutospacing="0"/>
        <w:rPr>
          <w:rFonts w:hint="eastAsia" w:ascii="黑体" w:eastAsia="黑体" w:cs="黑体"/>
          <w:color w:val="auto"/>
          <w:sz w:val="44"/>
          <w:szCs w:val="44"/>
          <w:highlight w:val="none"/>
        </w:rPr>
      </w:pPr>
      <w:r>
        <w:rPr>
          <w:rFonts w:hint="eastAsia" w:ascii="黑体" w:eastAsia="黑体" w:cs="黑体"/>
          <w:color w:val="auto"/>
          <w:sz w:val="44"/>
          <w:szCs w:val="44"/>
          <w:highlight w:val="none"/>
        </w:rPr>
      </w:r>
      <w:r/>
    </w:p>
    <w:p>
      <w:pPr>
        <w:pStyle w:val="850"/>
        <w:jc w:val="center"/>
        <w:spacing w:before="0" w:beforeAutospacing="0" w:after="0" w:afterAutospacing="0"/>
        <w:rPr>
          <w:rFonts w:hint="eastAsia"/>
          <w:color w:val="auto"/>
          <w:highlight w:val="none"/>
        </w:rPr>
      </w:pPr>
      <w:r>
        <w:rPr>
          <w:rFonts w:hint="eastAsia"/>
          <w:b/>
          <w:color w:val="auto"/>
          <w:sz w:val="72"/>
          <w:szCs w:val="72"/>
          <w:highlight w:val="none"/>
        </w:rPr>
        <w:t xml:space="preserve">响  应  文  件</w:t>
      </w:r>
      <w:r/>
    </w:p>
    <w:p>
      <w:pPr>
        <w:pStyle w:val="850"/>
        <w:jc w:val="center"/>
        <w:spacing w:before="0" w:beforeAutospacing="0" w:after="0" w:afterAutospacing="0"/>
        <w:rPr>
          <w:rFonts w:hint="eastAsia"/>
          <w:color w:val="auto"/>
          <w:highlight w:val="none"/>
        </w:rPr>
      </w:pPr>
      <w:r>
        <w:rPr>
          <w:color w:val="auto"/>
          <w:highlight w:val="none"/>
        </w:rPr>
        <w:t xml:space="preserve"> </w:t>
      </w:r>
      <w:r/>
    </w:p>
    <w:p>
      <w:pPr>
        <w:pStyle w:val="850"/>
        <w:jc w:val="center"/>
        <w:spacing w:before="0" w:beforeAutospacing="0" w:after="0" w:afterAutospacing="0"/>
        <w:rPr>
          <w:rFonts w:hint="eastAsia"/>
          <w:color w:val="auto"/>
          <w:highlight w:val="none"/>
        </w:rPr>
      </w:pPr>
      <w:r>
        <w:rPr>
          <w:color w:val="auto"/>
          <w:highlight w:val="none"/>
        </w:rPr>
        <w:t xml:space="preserve"> </w:t>
      </w:r>
      <w:r/>
    </w:p>
    <w:p>
      <w:pPr>
        <w:pStyle w:val="850"/>
        <w:jc w:val="center"/>
        <w:spacing w:before="0" w:beforeAutospacing="0" w:after="0" w:afterAutospacing="0"/>
        <w:rPr>
          <w:rFonts w:hint="eastAsia"/>
          <w:color w:val="auto"/>
          <w:highlight w:val="none"/>
        </w:rPr>
      </w:pPr>
      <w:r>
        <w:rPr>
          <w:color w:val="auto"/>
          <w:highlight w:val="none"/>
        </w:rPr>
        <w:t xml:space="preserve"> </w:t>
      </w:r>
      <w:r/>
    </w:p>
    <w:p>
      <w:pPr>
        <w:pStyle w:val="850"/>
        <w:jc w:val="center"/>
        <w:spacing w:before="0" w:beforeAutospacing="0" w:after="0" w:afterAutospacing="0"/>
        <w:rPr>
          <w:rFonts w:hint="eastAsia"/>
          <w:color w:val="auto"/>
          <w:highlight w:val="none"/>
        </w:rPr>
      </w:pPr>
      <w:r>
        <w:rPr>
          <w:color w:val="auto"/>
          <w:highlight w:val="none"/>
        </w:rPr>
        <w:t xml:space="preserve"> </w:t>
      </w:r>
      <w:r/>
    </w:p>
    <w:p>
      <w:pPr>
        <w:pStyle w:val="850"/>
        <w:jc w:val="center"/>
        <w:spacing w:before="0" w:beforeAutospacing="0" w:after="0" w:afterAutospacing="0"/>
        <w:rPr>
          <w:rFonts w:hint="eastAsia"/>
          <w:color w:val="auto"/>
          <w:highlight w:val="none"/>
        </w:rPr>
      </w:pPr>
      <w:r>
        <w:rPr>
          <w:color w:val="auto"/>
          <w:highlight w:val="none"/>
        </w:rPr>
        <w:t xml:space="preserve"> </w:t>
      </w:r>
      <w:r/>
    </w:p>
    <w:p>
      <w:pPr>
        <w:pStyle w:val="850"/>
        <w:jc w:val="both"/>
        <w:spacing w:before="0" w:beforeAutospacing="0" w:after="0" w:afterAutospacing="0"/>
        <w:rPr>
          <w:rFonts w:hint="eastAsia"/>
          <w:color w:val="auto"/>
          <w:highlight w:val="none"/>
        </w:rPr>
      </w:pPr>
      <w:r>
        <w:rPr>
          <w:rFonts w:hint="eastAsia"/>
          <w:b/>
          <w:color w:val="auto"/>
          <w:sz w:val="36"/>
          <w:szCs w:val="36"/>
          <w:highlight w:val="none"/>
        </w:rPr>
        <w:t xml:space="preserve">项 目名 称：</w:t>
      </w:r>
      <w:r>
        <w:rPr>
          <w:rFonts w:hint="eastAsia"/>
          <w:b/>
          <w:color w:val="auto"/>
          <w:sz w:val="36"/>
          <w:szCs w:val="36"/>
          <w:highlight w:val="none"/>
          <w:u w:val="single"/>
        </w:rPr>
        <w:t xml:space="preserve">               </w:t>
      </w:r>
      <w:r/>
    </w:p>
    <w:p>
      <w:pPr>
        <w:pStyle w:val="850"/>
        <w:jc w:val="both"/>
        <w:spacing w:before="0" w:beforeAutospacing="0" w:after="0" w:afterAutospacing="0"/>
        <w:rPr>
          <w:rFonts w:hint="eastAsia"/>
          <w:color w:val="auto"/>
          <w:highlight w:val="none"/>
        </w:rPr>
      </w:pPr>
      <w:r>
        <w:rPr>
          <w:rFonts w:hint="eastAsia"/>
          <w:b/>
          <w:color w:val="auto"/>
          <w:sz w:val="36"/>
          <w:szCs w:val="36"/>
          <w:highlight w:val="none"/>
        </w:rPr>
        <w:t xml:space="preserve">项 目编 号：</w:t>
      </w:r>
      <w:r>
        <w:rPr>
          <w:rFonts w:hint="eastAsia"/>
          <w:b/>
          <w:color w:val="auto"/>
          <w:sz w:val="36"/>
          <w:szCs w:val="36"/>
          <w:highlight w:val="none"/>
          <w:u w:val="single"/>
        </w:rPr>
        <w:t xml:space="preserve">               </w:t>
      </w:r>
      <w:r/>
    </w:p>
    <w:p>
      <w:pPr>
        <w:pStyle w:val="850"/>
        <w:jc w:val="both"/>
        <w:spacing w:before="0" w:beforeAutospacing="0" w:after="0" w:afterAutospacing="0"/>
        <w:rPr>
          <w:rFonts w:hint="eastAsia"/>
          <w:color w:val="auto"/>
          <w:highlight w:val="none"/>
        </w:rPr>
      </w:pPr>
      <w:r>
        <w:rPr>
          <w:rFonts w:hint="eastAsia"/>
          <w:b/>
          <w:color w:val="auto"/>
          <w:sz w:val="36"/>
          <w:szCs w:val="36"/>
          <w:highlight w:val="none"/>
        </w:rPr>
        <w:t xml:space="preserve">   供应商名称 ：</w:t>
      </w:r>
      <w:r>
        <w:rPr>
          <w:rFonts w:hint="eastAsia"/>
          <w:b/>
          <w:color w:val="auto"/>
          <w:sz w:val="36"/>
          <w:szCs w:val="36"/>
          <w:highlight w:val="none"/>
          <w:u w:val="single"/>
        </w:rPr>
        <w:t xml:space="preserve">（加盖CA电子公章）</w:t>
      </w:r>
      <w:r/>
    </w:p>
    <w:p>
      <w:pPr>
        <w:pStyle w:val="850"/>
        <w:jc w:val="both"/>
        <w:spacing w:before="0" w:beforeAutospacing="0" w:after="0" w:afterAutospacing="0"/>
        <w:rPr>
          <w:rFonts w:hint="eastAsia"/>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pStyle w:val="850"/>
        <w:jc w:val="center"/>
        <w:spacing w:before="0" w:beforeAutospacing="0" w:after="0" w:afterAutospacing="0" w:line="0" w:lineRule="atLeast"/>
        <w:rPr>
          <w:rFonts w:hint="eastAsia"/>
          <w:color w:val="auto"/>
          <w:highlight w:val="none"/>
        </w:rPr>
      </w:pPr>
      <w:r>
        <w:rPr>
          <w:color w:val="auto"/>
          <w:highlight w:val="none"/>
        </w:rPr>
        <w:t xml:space="preserve"> </w:t>
      </w:r>
      <w:r/>
    </w:p>
    <w:p>
      <w:pPr>
        <w:pStyle w:val="850"/>
        <w:jc w:val="center"/>
        <w:spacing w:beforeAutospacing="0" w:afterAutospacing="0" w:line="0" w:lineRule="atLeast"/>
        <w:rPr>
          <w:rFonts w:hint="eastAsia"/>
          <w:b/>
          <w:color w:val="auto"/>
          <w:sz w:val="32"/>
          <w:szCs w:val="32"/>
          <w:highlight w:val="none"/>
        </w:rPr>
      </w:pPr>
      <w:r>
        <w:rPr>
          <w:rFonts w:hint="eastAsia"/>
          <w:b/>
          <w:color w:val="auto"/>
          <w:sz w:val="32"/>
          <w:szCs w:val="32"/>
          <w:highlight w:val="none"/>
        </w:rPr>
      </w:r>
      <w:r/>
    </w:p>
    <w:p>
      <w:pPr>
        <w:pStyle w:val="850"/>
        <w:jc w:val="center"/>
        <w:spacing w:beforeAutospacing="0" w:afterAutospacing="0" w:line="0" w:lineRule="atLeast"/>
        <w:rPr>
          <w:rFonts w:hint="eastAsia"/>
          <w:b/>
          <w:color w:val="auto"/>
          <w:sz w:val="32"/>
          <w:szCs w:val="32"/>
          <w:highlight w:val="none"/>
        </w:rPr>
      </w:pPr>
      <w:r>
        <w:rPr>
          <w:rFonts w:hint="eastAsia"/>
          <w:b/>
          <w:color w:val="auto"/>
          <w:sz w:val="32"/>
          <w:szCs w:val="32"/>
          <w:highlight w:val="none"/>
        </w:rPr>
      </w:r>
      <w:r/>
    </w:p>
    <w:p>
      <w:pPr>
        <w:pStyle w:val="850"/>
        <w:jc w:val="center"/>
        <w:spacing w:beforeAutospacing="0" w:afterAutospacing="0" w:line="0" w:lineRule="atLeast"/>
        <w:rPr>
          <w:rFonts w:hint="eastAsia"/>
          <w:b/>
          <w:color w:val="auto"/>
          <w:sz w:val="32"/>
          <w:szCs w:val="32"/>
          <w:highlight w:val="none"/>
        </w:rPr>
      </w:pPr>
      <w:r>
        <w:rPr>
          <w:rFonts w:hint="eastAsia"/>
          <w:b/>
          <w:color w:val="auto"/>
          <w:sz w:val="32"/>
          <w:szCs w:val="32"/>
          <w:highlight w:val="none"/>
        </w:rPr>
      </w:r>
      <w:r/>
    </w:p>
    <w:p>
      <w:pPr>
        <w:rPr>
          <w:rFonts w:hint="eastAsia"/>
          <w:b/>
          <w:color w:val="auto"/>
          <w:sz w:val="32"/>
          <w:szCs w:val="32"/>
          <w:highlight w:val="none"/>
        </w:rPr>
      </w:pPr>
      <w:r>
        <w:rPr>
          <w:rFonts w:hint="eastAsia"/>
          <w:b/>
          <w:color w:val="auto"/>
          <w:sz w:val="32"/>
          <w:szCs w:val="32"/>
          <w:highlight w:val="none"/>
        </w:rPr>
        <w:br w:type="page" w:clear="all"/>
      </w:r>
      <w:bookmarkEnd w:id="155"/>
      <w:bookmarkEnd w:id="156"/>
      <w:bookmarkEnd w:id="157"/>
      <w:r/>
    </w:p>
    <w:p>
      <w:pPr>
        <w:pStyle w:val="850"/>
        <w:jc w:val="center"/>
        <w:spacing w:before="0" w:beforeAutospacing="0" w:after="0" w:afterAutospacing="0" w:line="0" w:lineRule="atLeast"/>
        <w:widowControl w:val="off"/>
        <w:rPr>
          <w:rFonts w:hint="eastAsia"/>
          <w:color w:val="auto"/>
          <w:highlight w:val="none"/>
        </w:rPr>
      </w:pPr>
      <w:r>
        <w:rPr>
          <w:rFonts w:hint="eastAsia"/>
          <w:b/>
          <w:color w:val="auto"/>
          <w:sz w:val="32"/>
          <w:szCs w:val="32"/>
          <w:highlight w:val="none"/>
        </w:rPr>
        <w:t xml:space="preserve">响应文件目录</w:t>
      </w:r>
      <w:r/>
    </w:p>
    <w:p>
      <w:pPr>
        <w:pStyle w:val="850"/>
        <w:jc w:val="center"/>
        <w:spacing w:before="0" w:beforeAutospacing="0" w:after="0" w:afterAutospacing="0" w:line="0" w:lineRule="atLeast"/>
        <w:widowControl w:val="off"/>
        <w:rPr>
          <w:rFonts w:hint="eastAsia"/>
          <w:color w:val="auto"/>
          <w:highlight w:val="none"/>
        </w:rPr>
      </w:pPr>
      <w:r>
        <w:rPr>
          <w:rFonts w:hint="eastAsia"/>
          <w:color w:val="auto"/>
          <w:highlight w:val="none"/>
        </w:rPr>
      </w:r>
      <w:r/>
    </w:p>
    <w:p>
      <w:pPr>
        <w:pStyle w:val="850"/>
        <w:ind w:left="480"/>
        <w:jc w:val="both"/>
        <w:spacing w:beforeAutospacing="0" w:afterAutospacing="0"/>
        <w:rPr>
          <w:rFonts w:hint="eastAsia"/>
          <w:color w:val="auto"/>
          <w:highlight w:val="none"/>
        </w:rPr>
      </w:pPr>
      <w:r>
        <w:rPr>
          <w:rFonts w:hint="eastAsia"/>
          <w:i/>
          <w:color w:val="auto"/>
          <w:highlight w:val="none"/>
          <w:u w:val="single"/>
        </w:rPr>
        <w:t xml:space="preserve">一、法人或者其他组织的营业执照等证明文件，自然人的身份证明</w:t>
      </w:r>
      <w:r/>
    </w:p>
    <w:p>
      <w:pPr>
        <w:pStyle w:val="850"/>
        <w:ind w:firstLine="480"/>
        <w:jc w:val="both"/>
        <w:spacing w:beforeAutospacing="0" w:afterAutospacing="0"/>
        <w:rPr>
          <w:rFonts w:hint="eastAsia"/>
          <w:i/>
          <w:color w:val="auto"/>
          <w:highlight w:val="none"/>
          <w:u w:val="single"/>
        </w:rPr>
      </w:pPr>
      <w:r>
        <w:rPr>
          <w:rFonts w:hint="eastAsia"/>
          <w:i/>
          <w:color w:val="auto"/>
          <w:highlight w:val="none"/>
          <w:u w:val="single"/>
        </w:rPr>
        <w:t xml:space="preserve">二、上一年度的财务状况报</w:t>
      </w:r>
      <w:r>
        <w:rPr>
          <w:rFonts w:hint="eastAsia"/>
          <w:i/>
          <w:color w:val="auto"/>
          <w:highlight w:val="none"/>
          <w:u w:val="single"/>
          <w:lang w:val="en-US" w:eastAsia="zh-CN"/>
        </w:rPr>
        <w:t xml:space="preserve">告</w:t>
      </w:r>
      <w:r>
        <w:rPr>
          <w:rFonts w:hint="eastAsia"/>
          <w:i/>
          <w:color w:val="auto"/>
          <w:highlight w:val="none"/>
          <w:u w:val="single"/>
        </w:rPr>
        <w:t xml:space="preserve">（至少提供资产负债表、利润表、现金流量表，磋商供应商成立不满一年无需提供）</w:t>
      </w:r>
      <w:r/>
    </w:p>
    <w:p>
      <w:pPr>
        <w:pStyle w:val="850"/>
        <w:ind w:firstLine="480"/>
        <w:jc w:val="both"/>
        <w:spacing w:beforeAutospacing="0" w:afterAutospacing="0"/>
        <w:rPr>
          <w:rFonts w:hint="eastAsia"/>
          <w:bCs/>
          <w:i/>
          <w:color w:val="auto"/>
          <w:highlight w:val="none"/>
          <w:u w:val="single"/>
        </w:rPr>
      </w:pPr>
      <w:r>
        <w:rPr>
          <w:rFonts w:hint="eastAsia"/>
          <w:i/>
          <w:color w:val="auto"/>
          <w:highlight w:val="none"/>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50"/>
        <w:ind w:left="480"/>
        <w:jc w:val="both"/>
        <w:spacing w:beforeAutospacing="0" w:afterAutospacing="0"/>
        <w:rPr>
          <w:rFonts w:hint="eastAsia"/>
          <w:bCs/>
          <w:color w:val="auto"/>
          <w:highlight w:val="none"/>
        </w:rPr>
      </w:pPr>
      <w:r>
        <w:rPr>
          <w:rFonts w:hint="eastAsia"/>
          <w:i/>
          <w:color w:val="auto"/>
          <w:highlight w:val="none"/>
          <w:u w:val="single"/>
        </w:rPr>
        <w:t xml:space="preserve">四、具备履行合同所必需的设备和专业技术能力的书面声明</w:t>
      </w:r>
      <w:r/>
    </w:p>
    <w:p>
      <w:pPr>
        <w:pStyle w:val="850"/>
        <w:ind w:firstLine="480"/>
        <w:jc w:val="both"/>
        <w:spacing w:beforeAutospacing="0" w:afterAutospacing="0" w:line="0" w:lineRule="atLeast"/>
        <w:rPr>
          <w:rFonts w:hint="eastAsia"/>
          <w:color w:val="auto"/>
          <w:highlight w:val="none"/>
        </w:rPr>
      </w:pPr>
      <w:r>
        <w:rPr>
          <w:rFonts w:hint="eastAsia"/>
          <w:i/>
          <w:color w:val="auto"/>
          <w:highlight w:val="none"/>
          <w:u w:val="single"/>
        </w:rPr>
        <w:t xml:space="preserve">五、参加政府采购活动前 3 年内在经营活动中没有重大违法记录的书面声明</w:t>
      </w:r>
      <w:r/>
    </w:p>
    <w:p>
      <w:pPr>
        <w:pStyle w:val="850"/>
        <w:ind w:firstLine="480"/>
        <w:jc w:val="both"/>
        <w:spacing w:beforeAutospacing="0" w:afterAutospacing="0" w:line="0" w:lineRule="atLeast"/>
        <w:rPr>
          <w:rFonts w:hint="eastAsia"/>
          <w:color w:val="auto"/>
          <w:highlight w:val="none"/>
        </w:rPr>
      </w:pPr>
      <w:r>
        <w:rPr>
          <w:rFonts w:hint="eastAsia"/>
          <w:i/>
          <w:color w:val="auto"/>
          <w:highlight w:val="none"/>
          <w:u w:val="single"/>
        </w:rPr>
        <w:t xml:space="preserve">六、特定资格要求的证明文件（如果本项目设置特定资格要求，则需要提供）</w:t>
      </w:r>
      <w:r/>
    </w:p>
    <w:p>
      <w:pPr>
        <w:pStyle w:val="850"/>
        <w:ind w:firstLine="480"/>
        <w:jc w:val="both"/>
        <w:spacing w:beforeAutospacing="0" w:afterAutospacing="0" w:line="0" w:lineRule="atLeast"/>
        <w:rPr>
          <w:rFonts w:hint="eastAsia"/>
          <w:color w:val="auto"/>
          <w:highlight w:val="none"/>
        </w:rPr>
      </w:pPr>
      <w:r>
        <w:rPr>
          <w:rFonts w:hint="eastAsia"/>
          <w:i/>
          <w:color w:val="auto"/>
          <w:highlight w:val="none"/>
          <w:u w:val="single"/>
        </w:rPr>
        <w:t xml:space="preserve">七、法人授权书</w:t>
      </w:r>
      <w:r/>
    </w:p>
    <w:p>
      <w:pPr>
        <w:pStyle w:val="850"/>
        <w:ind w:firstLine="480"/>
        <w:jc w:val="both"/>
        <w:spacing w:beforeAutospacing="0" w:afterAutospacing="0" w:line="0" w:lineRule="atLeast"/>
        <w:rPr>
          <w:rFonts w:hint="eastAsia"/>
          <w:color w:val="auto"/>
          <w:highlight w:val="none"/>
        </w:rPr>
      </w:pPr>
      <w:r>
        <w:rPr>
          <w:rFonts w:hint="eastAsia"/>
          <w:i/>
          <w:color w:val="auto"/>
          <w:highlight w:val="none"/>
          <w:u w:val="single"/>
        </w:rPr>
        <w:t xml:space="preserve">八、磋商响应函</w:t>
      </w:r>
      <w:r/>
    </w:p>
    <w:p>
      <w:pPr>
        <w:pStyle w:val="850"/>
        <w:ind w:firstLine="480"/>
        <w:jc w:val="both"/>
        <w:spacing w:beforeAutospacing="0" w:afterAutospacing="0" w:line="0" w:lineRule="atLeast"/>
        <w:rPr>
          <w:rFonts w:hint="eastAsia"/>
          <w:color w:val="auto"/>
          <w:highlight w:val="none"/>
        </w:rPr>
      </w:pPr>
      <w:r>
        <w:rPr>
          <w:rFonts w:hint="eastAsia"/>
          <w:color w:val="auto"/>
          <w:highlight w:val="none"/>
        </w:rPr>
        <w:t xml:space="preserve">九、中小企业声明函</w:t>
      </w:r>
      <w:r/>
    </w:p>
    <w:p>
      <w:pPr>
        <w:pStyle w:val="850"/>
        <w:ind w:firstLine="480"/>
        <w:jc w:val="both"/>
        <w:spacing w:beforeAutospacing="0" w:afterAutospacing="0" w:line="0" w:lineRule="atLeast"/>
        <w:rPr>
          <w:rFonts w:hint="eastAsia"/>
          <w:color w:val="auto"/>
          <w:highlight w:val="none"/>
        </w:rPr>
      </w:pPr>
      <w:r>
        <w:rPr>
          <w:rFonts w:hint="eastAsia"/>
          <w:color w:val="auto"/>
          <w:highlight w:val="none"/>
        </w:rPr>
        <w:t xml:space="preserve">十、残疾人福利性单位声明函</w:t>
      </w:r>
      <w:r/>
    </w:p>
    <w:p>
      <w:pPr>
        <w:pStyle w:val="850"/>
        <w:ind w:firstLine="480"/>
        <w:jc w:val="both"/>
        <w:spacing w:beforeAutospacing="0" w:afterAutospacing="0" w:line="0" w:lineRule="atLeast"/>
        <w:rPr>
          <w:rFonts w:hint="eastAsia" w:ascii="Arial" w:hAnsi="Arial" w:eastAsia="Arial" w:cs="Arial"/>
          <w:i w:val="0"/>
          <w:iCs/>
          <w:color w:val="auto"/>
          <w:sz w:val="24"/>
          <w:szCs w:val="24"/>
          <w:highlight w:val="none"/>
          <w:u w:val="none"/>
        </w:rPr>
      </w:pPr>
      <w:r>
        <w:rPr>
          <w:rFonts w:hint="eastAsia" w:ascii="Arial" w:hAnsi="Arial" w:eastAsia="Arial" w:cs="Arial"/>
          <w:i w:val="0"/>
          <w:iCs/>
          <w:color w:val="auto"/>
          <w:sz w:val="24"/>
          <w:szCs w:val="24"/>
          <w:highlight w:val="none"/>
          <w:u w:val="none"/>
        </w:rPr>
        <w:t xml:space="preserve">十</w:t>
      </w:r>
      <w:r>
        <w:rPr>
          <w:rFonts w:hint="eastAsia" w:ascii="Arial" w:hAnsi="Arial" w:eastAsia="Arial" w:cs="Arial"/>
          <w:i w:val="0"/>
          <w:iCs/>
          <w:color w:val="auto"/>
          <w:sz w:val="24"/>
          <w:szCs w:val="24"/>
          <w:highlight w:val="none"/>
          <w:u w:val="none"/>
          <w:lang w:val="en-US" w:eastAsia="zh-CN"/>
        </w:rPr>
        <w:t xml:space="preserve">一</w:t>
      </w:r>
      <w:r>
        <w:rPr>
          <w:rFonts w:hint="eastAsia" w:ascii="Arial" w:hAnsi="Arial" w:eastAsia="Arial" w:cs="Arial"/>
          <w:i w:val="0"/>
          <w:iCs/>
          <w:color w:val="auto"/>
          <w:sz w:val="24"/>
          <w:szCs w:val="24"/>
          <w:highlight w:val="none"/>
          <w:u w:val="none"/>
        </w:rPr>
        <w:t xml:space="preserve">、分项报价表</w:t>
      </w:r>
      <w:r/>
    </w:p>
    <w:p>
      <w:pPr>
        <w:pStyle w:val="850"/>
        <w:ind w:firstLine="480"/>
        <w:jc w:val="both"/>
        <w:spacing w:beforeAutospacing="0" w:afterAutospacing="0" w:line="0" w:lineRule="atLeast"/>
        <w:rPr>
          <w:rFonts w:hint="eastAsia" w:ascii="Arial" w:hAnsi="Arial" w:eastAsia="Arial" w:cs="Arial"/>
          <w:i w:val="0"/>
          <w:iCs/>
          <w:color w:val="auto"/>
          <w:sz w:val="24"/>
          <w:szCs w:val="24"/>
          <w:highlight w:val="none"/>
          <w:u w:val="none"/>
        </w:rPr>
      </w:pPr>
      <w:r>
        <w:rPr>
          <w:rFonts w:hint="eastAsia" w:ascii="Arial" w:hAnsi="Arial" w:eastAsia="Arial" w:cs="Arial"/>
          <w:i w:val="0"/>
          <w:iCs/>
          <w:color w:val="auto"/>
          <w:sz w:val="24"/>
          <w:szCs w:val="24"/>
          <w:highlight w:val="none"/>
          <w:u w:val="none"/>
        </w:rPr>
        <w:t xml:space="preserve">十</w:t>
      </w:r>
      <w:r>
        <w:rPr>
          <w:rFonts w:hint="eastAsia" w:ascii="Arial" w:hAnsi="Arial" w:eastAsia="Arial" w:cs="Arial"/>
          <w:i w:val="0"/>
          <w:iCs/>
          <w:color w:val="auto"/>
          <w:sz w:val="24"/>
          <w:szCs w:val="24"/>
          <w:highlight w:val="none"/>
          <w:u w:val="none"/>
          <w:lang w:val="en-US" w:eastAsia="zh-CN"/>
        </w:rPr>
        <w:t xml:space="preserve">二</w:t>
      </w:r>
      <w:r>
        <w:rPr>
          <w:rFonts w:hint="eastAsia" w:ascii="Arial" w:hAnsi="Arial" w:eastAsia="Arial" w:cs="Arial"/>
          <w:i w:val="0"/>
          <w:iCs/>
          <w:color w:val="auto"/>
          <w:sz w:val="24"/>
          <w:szCs w:val="24"/>
          <w:highlight w:val="none"/>
          <w:u w:val="none"/>
        </w:rPr>
        <w:t xml:space="preserve">、技术要求响应及偏离表</w:t>
      </w:r>
      <w:r/>
    </w:p>
    <w:p>
      <w:pPr>
        <w:pStyle w:val="850"/>
        <w:ind w:firstLine="480"/>
        <w:jc w:val="both"/>
        <w:spacing w:beforeAutospacing="0" w:afterAutospacing="0" w:line="0" w:lineRule="atLeast"/>
        <w:rPr>
          <w:rFonts w:hint="eastAsia" w:ascii="Arial" w:hAnsi="Arial" w:eastAsia="Arial" w:cs="Arial"/>
          <w:i w:val="0"/>
          <w:iCs/>
          <w:color w:val="auto"/>
          <w:sz w:val="24"/>
          <w:szCs w:val="24"/>
          <w:highlight w:val="none"/>
          <w:u w:val="none"/>
        </w:rPr>
      </w:pPr>
      <w:r>
        <w:rPr>
          <w:rFonts w:hint="eastAsia" w:ascii="Arial" w:hAnsi="Arial" w:eastAsia="Arial" w:cs="Arial"/>
          <w:i w:val="0"/>
          <w:iCs/>
          <w:color w:val="auto"/>
          <w:sz w:val="24"/>
          <w:szCs w:val="24"/>
          <w:highlight w:val="none"/>
          <w:u w:val="none"/>
        </w:rPr>
        <w:t xml:space="preserve">十</w:t>
      </w:r>
      <w:r>
        <w:rPr>
          <w:rFonts w:hint="eastAsia" w:ascii="Arial" w:hAnsi="Arial" w:eastAsia="Arial" w:cs="Arial"/>
          <w:i w:val="0"/>
          <w:iCs/>
          <w:color w:val="auto"/>
          <w:sz w:val="24"/>
          <w:szCs w:val="24"/>
          <w:highlight w:val="none"/>
          <w:u w:val="none"/>
          <w:lang w:eastAsia="zh-CN"/>
        </w:rPr>
        <w:t xml:space="preserve">三</w:t>
      </w:r>
      <w:r>
        <w:rPr>
          <w:rFonts w:hint="eastAsia" w:ascii="Arial" w:hAnsi="Arial" w:eastAsia="Arial" w:cs="Arial"/>
          <w:i w:val="0"/>
          <w:iCs/>
          <w:color w:val="auto"/>
          <w:sz w:val="24"/>
          <w:szCs w:val="24"/>
          <w:highlight w:val="none"/>
          <w:u w:val="none"/>
        </w:rPr>
        <w:t xml:space="preserve">、商务要求响应及偏离表</w:t>
      </w:r>
      <w:r/>
    </w:p>
    <w:p>
      <w:pPr>
        <w:pStyle w:val="850"/>
        <w:ind w:left="480"/>
        <w:jc w:val="both"/>
        <w:spacing w:beforeAutospacing="0" w:afterAutospacing="0"/>
        <w:rPr>
          <w:rFonts w:hint="default" w:ascii="Arial" w:hAnsi="Arial" w:eastAsia="Arial" w:cs="Arial"/>
          <w:i w:val="0"/>
          <w:iCs/>
          <w:color w:val="auto"/>
          <w:sz w:val="24"/>
          <w:szCs w:val="24"/>
          <w:highlight w:val="none"/>
          <w:u w:val="none"/>
          <w:lang w:val="en-US" w:eastAsia="zh-CN"/>
        </w:rPr>
      </w:pPr>
      <w:r>
        <w:rPr>
          <w:rFonts w:hint="eastAsia" w:ascii="Arial" w:hAnsi="Arial" w:eastAsia="Arial" w:cs="Arial"/>
          <w:i w:val="0"/>
          <w:iCs/>
          <w:color w:val="auto"/>
          <w:sz w:val="24"/>
          <w:szCs w:val="24"/>
          <w:highlight w:val="none"/>
          <w:u w:val="none"/>
        </w:rPr>
        <w:t xml:space="preserve">十</w:t>
      </w:r>
      <w:r>
        <w:rPr>
          <w:rFonts w:hint="eastAsia" w:ascii="Arial" w:hAnsi="Arial" w:eastAsia="Arial" w:cs="Arial"/>
          <w:i w:val="0"/>
          <w:iCs/>
          <w:color w:val="auto"/>
          <w:sz w:val="24"/>
          <w:szCs w:val="24"/>
          <w:highlight w:val="none"/>
          <w:u w:val="none"/>
          <w:lang w:val="en-US" w:eastAsia="zh-CN"/>
        </w:rPr>
        <w:t xml:space="preserve">四</w:t>
      </w:r>
      <w:r>
        <w:rPr>
          <w:rFonts w:hint="eastAsia" w:ascii="Arial" w:hAnsi="Arial" w:eastAsia="Arial" w:cs="Arial"/>
          <w:i w:val="0"/>
          <w:iCs/>
          <w:color w:val="auto"/>
          <w:sz w:val="24"/>
          <w:szCs w:val="24"/>
          <w:highlight w:val="none"/>
          <w:u w:val="none"/>
        </w:rPr>
        <w:t xml:space="preserve">、</w:t>
      </w:r>
      <w:r>
        <w:rPr>
          <w:rFonts w:hint="eastAsia" w:ascii="Arial" w:hAnsi="Arial" w:eastAsia="Arial" w:cs="Arial"/>
          <w:i w:val="0"/>
          <w:iCs/>
          <w:color w:val="auto"/>
          <w:sz w:val="24"/>
          <w:szCs w:val="24"/>
          <w:highlight w:val="none"/>
          <w:u w:val="none"/>
          <w:lang w:val="en-US" w:eastAsia="zh-CN"/>
        </w:rPr>
        <w:t xml:space="preserve">磋商报价表</w:t>
      </w:r>
      <w:r/>
    </w:p>
    <w:p>
      <w:pPr>
        <w:ind w:firstLine="480"/>
        <w:spacing w:before="50" w:after="50"/>
        <w:widowControl/>
        <w:rPr>
          <w:rFonts w:hint="eastAsia" w:ascii="Arial" w:hAnsi="Arial" w:eastAsia="Arial" w:cs="Arial"/>
          <w:i w:val="0"/>
          <w:iCs/>
          <w:color w:val="auto"/>
          <w:sz w:val="24"/>
          <w:szCs w:val="24"/>
          <w:highlight w:val="none"/>
          <w:u w:val="none"/>
        </w:rPr>
      </w:pPr>
      <w:r>
        <w:rPr>
          <w:rFonts w:hint="eastAsia" w:ascii="Arial" w:hAnsi="Arial" w:eastAsia="Arial" w:cs="Arial"/>
          <w:i w:val="0"/>
          <w:iCs/>
          <w:color w:val="auto"/>
          <w:sz w:val="24"/>
          <w:szCs w:val="24"/>
          <w:highlight w:val="none"/>
          <w:u w:val="none"/>
        </w:rPr>
        <w:t xml:space="preserve">十</w:t>
      </w:r>
      <w:r>
        <w:rPr>
          <w:rFonts w:hint="eastAsia" w:ascii="Arial" w:hAnsi="Arial" w:eastAsia="Arial" w:cs="Arial"/>
          <w:i w:val="0"/>
          <w:iCs/>
          <w:color w:val="auto"/>
          <w:sz w:val="24"/>
          <w:szCs w:val="24"/>
          <w:highlight w:val="none"/>
          <w:u w:val="none"/>
          <w:lang w:val="en-US" w:eastAsia="zh-CN"/>
        </w:rPr>
        <w:t xml:space="preserve">五</w:t>
      </w:r>
      <w:r>
        <w:rPr>
          <w:rFonts w:hint="eastAsia" w:ascii="Arial" w:hAnsi="Arial" w:eastAsia="Arial" w:cs="Arial"/>
          <w:i w:val="0"/>
          <w:iCs/>
          <w:color w:val="auto"/>
          <w:sz w:val="24"/>
          <w:szCs w:val="24"/>
          <w:highlight w:val="none"/>
          <w:u w:val="none"/>
        </w:rPr>
        <w:t xml:space="preserve">、技术方案、服务承诺、培训承诺等</w:t>
      </w:r>
      <w:r/>
    </w:p>
    <w:p>
      <w:pPr>
        <w:pStyle w:val="825"/>
        <w:ind w:firstLine="480"/>
        <w:rPr>
          <w:rFonts w:hint="eastAsia"/>
          <w:color w:val="auto"/>
          <w:highlight w:val="none"/>
        </w:rPr>
      </w:pPr>
      <w:r>
        <w:rPr>
          <w:rFonts w:hint="eastAsia" w:ascii="Arial" w:hAnsi="Arial" w:eastAsia="Arial" w:cs="Arial"/>
          <w:i w:val="0"/>
          <w:iCs/>
          <w:color w:val="auto"/>
          <w:sz w:val="24"/>
          <w:szCs w:val="24"/>
          <w:highlight w:val="none"/>
          <w:u w:val="none"/>
        </w:rPr>
        <w:t xml:space="preserve">十</w:t>
      </w:r>
      <w:r>
        <w:rPr>
          <w:rFonts w:hint="eastAsia" w:ascii="Arial" w:hAnsi="Arial" w:eastAsia="Arial" w:cs="Arial"/>
          <w:i w:val="0"/>
          <w:iCs/>
          <w:color w:val="auto"/>
          <w:sz w:val="24"/>
          <w:szCs w:val="24"/>
          <w:highlight w:val="none"/>
          <w:u w:val="none"/>
          <w:lang w:val="en-US" w:eastAsia="zh-CN"/>
        </w:rPr>
        <w:t xml:space="preserve">六</w:t>
      </w:r>
      <w:r>
        <w:rPr>
          <w:rFonts w:hint="eastAsia" w:ascii="Arial" w:hAnsi="Arial" w:eastAsia="Arial" w:cs="Arial"/>
          <w:i w:val="0"/>
          <w:iCs/>
          <w:color w:val="auto"/>
          <w:sz w:val="24"/>
          <w:szCs w:val="24"/>
          <w:highlight w:val="none"/>
          <w:u w:val="none"/>
        </w:rPr>
        <w:t xml:space="preserve">、盐城市政府采购事前信用承诺书</w:t>
      </w:r>
      <w:r/>
    </w:p>
    <w:p>
      <w:pPr>
        <w:rPr>
          <w:color w:val="auto"/>
          <w:highlight w:val="none"/>
        </w:rPr>
      </w:pPr>
      <w:r>
        <w:rPr>
          <w:color w:val="auto"/>
          <w:highlight w:val="none"/>
        </w:rPr>
        <w:br w:type="page" w:clear="all"/>
      </w:r>
      <w:r/>
    </w:p>
    <w:p>
      <w:pPr>
        <w:rPr>
          <w:color w:val="auto"/>
          <w:highlight w:val="none"/>
        </w:rPr>
      </w:pPr>
      <w:r>
        <w:rPr>
          <w:color w:val="auto"/>
          <w:highlight w:val="none"/>
        </w:rPr>
        <w:t xml:space="preserve"> </w:t>
      </w:r>
      <w:r>
        <w:rPr>
          <w:rFonts w:hint="eastAsia" w:ascii="黑体" w:eastAsia="黑体" w:cs="黑体"/>
          <w:i/>
          <w:color w:val="auto"/>
          <w:sz w:val="32"/>
          <w:szCs w:val="32"/>
          <w:highlight w:val="none"/>
          <w:u w:val="single"/>
        </w:rPr>
        <w:t xml:space="preserve">一、法人或者其他组织的营业执照等证明文件，自然人的身份证明</w:t>
      </w:r>
      <w:r/>
    </w:p>
    <w:p>
      <w:pPr>
        <w:pStyle w:val="850"/>
        <w:ind w:firstLine="480"/>
        <w:jc w:val="both"/>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both"/>
        <w:spacing w:before="0" w:beforeAutospacing="0" w:after="0" w:afterAutospacing="0"/>
        <w:widowControl w:val="off"/>
        <w:rPr>
          <w:rFonts w:hint="eastAsia" w:eastAsia="黑体"/>
          <w:color w:val="auto"/>
          <w:highlight w:val="none"/>
        </w:rPr>
      </w:pPr>
      <w:r>
        <w:rPr>
          <w:rFonts w:hint="eastAsia" w:ascii="黑体" w:eastAsia="黑体" w:cs="黑体"/>
          <w:i/>
          <w:color w:val="auto"/>
          <w:sz w:val="32"/>
          <w:szCs w:val="32"/>
          <w:highlight w:val="none"/>
          <w:u w:val="single"/>
        </w:rPr>
        <w:t xml:space="preserve">二、上一年度的财务状况报表</w:t>
      </w:r>
      <w:r/>
    </w:p>
    <w:p>
      <w:pPr>
        <w:pStyle w:val="850"/>
        <w:ind w:firstLine="480"/>
        <w:jc w:val="both"/>
        <w:spacing w:before="0" w:beforeAutospacing="0" w:after="0" w:afterAutospacing="0" w:line="0" w:lineRule="atLeast"/>
        <w:widowControl w:val="off"/>
        <w:rPr>
          <w:rFonts w:hint="eastAsia"/>
          <w:color w:val="auto"/>
          <w:highlight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cs="宋体"/>
          <w:i w:val="0"/>
          <w:iCs/>
          <w:color w:val="auto"/>
          <w:sz w:val="24"/>
          <w:szCs w:val="24"/>
          <w:highlight w:val="none"/>
          <w:u w:val="none"/>
          <w:lang w:val="en-US" w:eastAsia="zh-CN" w:bidi="ar-SA"/>
        </w:rPr>
        <w:t xml:space="preserve">供应商</w:t>
      </w:r>
      <w:r>
        <w:rPr>
          <w:rFonts w:hint="eastAsia" w:ascii="宋体" w:hAnsi="宋体" w:eastAsia="宋体" w:cs="宋体"/>
          <w:i w:val="0"/>
          <w:iCs/>
          <w:color w:val="auto"/>
          <w:sz w:val="24"/>
          <w:szCs w:val="24"/>
          <w:highlight w:val="none"/>
          <w:u w:val="none"/>
          <w:lang w:val="en-US" w:eastAsia="zh-CN" w:bidi="ar-SA"/>
        </w:rPr>
        <w:t xml:space="preserve">成立不满一年无需提供）</w:t>
      </w:r>
      <w:r/>
    </w:p>
    <w:p>
      <w:pPr>
        <w:pStyle w:val="850"/>
        <w:jc w:val="both"/>
        <w:spacing w:before="0" w:beforeAutospacing="0" w:after="0" w:afterAutospacing="0"/>
        <w:widowControl w:val="off"/>
        <w:rPr>
          <w:rFonts w:hint="eastAsia"/>
          <w:color w:val="auto"/>
          <w:highlight w:val="none"/>
        </w:rPr>
      </w:pPr>
      <w:r>
        <w:rPr>
          <w:rFonts w:hint="eastAsia" w:ascii="黑体" w:eastAsia="黑体" w:cs="黑体"/>
          <w:i/>
          <w:color w:val="auto"/>
          <w:sz w:val="32"/>
          <w:szCs w:val="32"/>
          <w:highlight w:val="none"/>
          <w:u w:val="single"/>
        </w:rPr>
        <w:t xml:space="preserve">三、依法缴纳税收和社会保障资金的相关材料</w:t>
      </w:r>
      <w:r/>
    </w:p>
    <w:p>
      <w:pPr>
        <w:pStyle w:val="85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850"/>
        <w:jc w:val="both"/>
        <w:spacing w:before="0" w:beforeAutospacing="0" w:after="0" w:afterAutospacing="0"/>
        <w:widowControl w:val="off"/>
        <w:rPr>
          <w:color w:val="auto"/>
          <w:highlight w:val="none"/>
        </w:rPr>
      </w:pPr>
      <w:r>
        <w:rPr>
          <w:color w:val="auto"/>
          <w:highlight w:val="none"/>
        </w:rPr>
        <w:t xml:space="preserve"> </w:t>
      </w:r>
      <w:r/>
    </w:p>
    <w:p>
      <w:pPr>
        <w:pStyle w:val="850"/>
        <w:jc w:val="both"/>
        <w:spacing w:before="0" w:beforeAutospacing="0" w:after="0" w:afterAutospacing="0"/>
        <w:widowControl w:val="off"/>
        <w:rPr>
          <w:color w:val="auto"/>
          <w:highlight w:val="none"/>
        </w:rPr>
      </w:pPr>
      <w:r>
        <w:rPr>
          <w:rFonts w:hint="eastAsia" w:ascii="黑体" w:eastAsia="黑体" w:cs="黑体"/>
          <w:i/>
          <w:color w:val="auto"/>
          <w:sz w:val="32"/>
          <w:szCs w:val="32"/>
          <w:highlight w:val="none"/>
          <w:u w:val="single"/>
        </w:rPr>
        <w:t xml:space="preserve">四、具备履行合同所必需的设备和专业技术能力的书面声明</w:t>
      </w:r>
      <w:r/>
    </w:p>
    <w:p>
      <w:pPr>
        <w:pStyle w:val="850"/>
        <w:ind w:firstLine="492"/>
        <w:jc w:val="both"/>
        <w:spacing w:before="0" w:beforeAutospacing="0" w:after="0" w:afterAutospacing="0" w:line="0" w:lineRule="atLeast"/>
        <w:widowControl w:val="off"/>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50"/>
        <w:ind w:firstLine="492"/>
        <w:jc w:val="both"/>
        <w:spacing w:before="0" w:beforeAutospacing="0" w:after="0" w:afterAutospacing="0" w:line="0" w:lineRule="atLeast"/>
        <w:widowControl w:val="off"/>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850"/>
        <w:ind w:firstLine="480"/>
        <w:jc w:val="both"/>
        <w:spacing w:before="0" w:beforeAutospacing="0" w:after="0" w:afterAutospacing="0"/>
        <w:widowControl w:val="off"/>
        <w:rPr>
          <w:rFonts w:hint="eastAsia"/>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850"/>
        <w:ind w:firstLine="480"/>
        <w:jc w:val="both"/>
        <w:spacing w:before="0" w:beforeAutospacing="0" w:after="0" w:afterAutospacing="0"/>
        <w:widowControl w:val="off"/>
        <w:rPr>
          <w:rFonts w:hint="eastAsia"/>
          <w:color w:val="auto"/>
          <w:highlight w:val="none"/>
        </w:rPr>
      </w:pPr>
      <w:r>
        <w:rPr>
          <w:rFonts w:hint="eastAsia"/>
          <w:color w:val="auto"/>
          <w:highlight w:val="none"/>
        </w:rPr>
      </w:r>
      <w:r/>
    </w:p>
    <w:p>
      <w:pPr>
        <w:pStyle w:val="850"/>
        <w:jc w:val="both"/>
        <w:spacing w:before="0" w:beforeAutospacing="0" w:after="0" w:afterAutospacing="0" w:line="0" w:lineRule="atLeast"/>
        <w:widowControl w:val="off"/>
        <w:rPr>
          <w:rFonts w:hint="eastAsia"/>
          <w:color w:val="auto"/>
          <w:highlight w:val="none"/>
        </w:rPr>
      </w:pPr>
      <w:r>
        <w:rPr>
          <w:rFonts w:hint="eastAsia" w:ascii="黑体" w:eastAsia="黑体" w:cs="黑体"/>
          <w:i/>
          <w:color w:val="auto"/>
          <w:sz w:val="32"/>
          <w:szCs w:val="32"/>
          <w:highlight w:val="none"/>
          <w:u w:val="single"/>
        </w:rPr>
        <w:t xml:space="preserve">五、参加政府采购活动前 3 年内在经营活动中没有重大违法记录的书面声明</w:t>
      </w:r>
      <w:r/>
    </w:p>
    <w:p>
      <w:pPr>
        <w:pStyle w:val="850"/>
        <w:jc w:val="center"/>
        <w:spacing w:before="0" w:beforeAutospacing="0" w:after="0" w:afterAutospacing="0" w:line="0" w:lineRule="atLeast"/>
        <w:widowControl w:val="off"/>
        <w:rPr>
          <w:rFonts w:hint="eastAsia"/>
          <w:color w:val="auto"/>
          <w:highlight w:val="none"/>
        </w:rPr>
      </w:pPr>
      <w:r>
        <w:rPr>
          <w:rFonts w:hint="eastAsia"/>
          <w:b/>
          <w:color w:val="auto"/>
          <w:sz w:val="44"/>
          <w:szCs w:val="44"/>
          <w:highlight w:val="none"/>
        </w:rPr>
        <w:t xml:space="preserve">声  明</w:t>
      </w:r>
      <w:r/>
    </w:p>
    <w:p>
      <w:pPr>
        <w:pStyle w:val="850"/>
        <w:jc w:val="both"/>
        <w:spacing w:before="0" w:beforeAutospacing="0" w:after="0" w:afterAutospacing="0" w:line="0" w:lineRule="atLeast"/>
        <w:widowControl w:val="off"/>
        <w:rPr>
          <w:rFonts w:hint="eastAsia"/>
          <w:color w:val="auto"/>
          <w:highlight w:val="none"/>
        </w:rPr>
      </w:pPr>
      <w:r>
        <w:rPr>
          <w:rFonts w:hint="eastAsia"/>
          <w:b/>
          <w:color w:val="auto"/>
          <w:highlight w:val="none"/>
        </w:rPr>
        <w:t xml:space="preserve">  </w:t>
      </w: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0"/>
        <w:jc w:val="both"/>
        <w:spacing w:before="0" w:beforeAutospacing="0" w:after="0" w:afterAutospacing="0"/>
        <w:widowControl w:val="off"/>
        <w:rPr>
          <w:rFonts w:hint="eastAsia"/>
          <w:color w:val="auto"/>
          <w:highlight w:val="none"/>
        </w:rPr>
      </w:pPr>
      <w:r>
        <w:rPr>
          <w:color w:val="auto"/>
          <w:highlight w:val="none"/>
        </w:rPr>
        <w:t xml:space="preserve"> </w:t>
      </w:r>
      <w:r/>
    </w:p>
    <w:p>
      <w:pPr>
        <w:pStyle w:val="850"/>
        <w:jc w:val="both"/>
        <w:spacing w:before="0" w:beforeAutospacing="0" w:after="0" w:afterAutospacing="0"/>
        <w:widowControl w:val="off"/>
        <w:rPr>
          <w:rFonts w:hint="eastAsia"/>
          <w:color w:val="auto"/>
          <w:highlight w:val="none"/>
        </w:rPr>
      </w:pPr>
      <w:r>
        <w:rPr>
          <w:rFonts w:hint="eastAsia" w:ascii="黑体" w:eastAsia="黑体" w:cs="黑体"/>
          <w:i/>
          <w:color w:val="auto"/>
          <w:sz w:val="32"/>
          <w:szCs w:val="32"/>
          <w:highlight w:val="none"/>
          <w:u w:val="single"/>
        </w:rPr>
        <w:t xml:space="preserve">六、特定资格要求的证明文件</w:t>
      </w:r>
      <w:r/>
    </w:p>
    <w:p>
      <w:pPr>
        <w:pStyle w:val="850"/>
        <w:jc w:val="both"/>
        <w:spacing w:before="0" w:beforeAutospacing="0" w:after="0" w:afterAutospacing="0" w:line="0" w:lineRule="atLeast"/>
        <w:widowControl w:val="off"/>
        <w:rPr>
          <w:rFonts w:hint="eastAsia" w:ascii="黑体" w:eastAsia="黑体" w:cs="黑体"/>
          <w:i/>
          <w:color w:val="auto"/>
          <w:sz w:val="32"/>
          <w:szCs w:val="32"/>
          <w:highlight w:val="none"/>
          <w:u w:val="single"/>
        </w:rPr>
      </w:pPr>
      <w:r>
        <w:rPr>
          <w:rFonts w:hint="eastAsia"/>
          <w:color w:val="auto"/>
          <w:highlight w:val="none"/>
        </w:rPr>
        <w:t xml:space="preserve">   如果本项目申请人的特定资格要求中要求提供的，必须提供。</w:t>
      </w:r>
      <w:r/>
    </w:p>
    <w:p>
      <w:pPr>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br w:type="page" w:clear="all"/>
      </w:r>
      <w:r/>
    </w:p>
    <w:p>
      <w:pPr>
        <w:pStyle w:val="850"/>
        <w:jc w:val="center"/>
        <w:spacing w:before="0" w:beforeAutospacing="0" w:after="0" w:afterAutospacing="0"/>
        <w:widowControl w:val="off"/>
        <w:rPr>
          <w:rFonts w:hint="eastAsia"/>
          <w:color w:val="auto"/>
          <w:highlight w:val="none"/>
        </w:rPr>
      </w:pPr>
      <w:r>
        <w:rPr>
          <w:rFonts w:hint="eastAsia" w:ascii="黑体" w:eastAsia="黑体" w:cs="黑体"/>
          <w:i/>
          <w:color w:val="auto"/>
          <w:sz w:val="32"/>
          <w:szCs w:val="32"/>
          <w:highlight w:val="none"/>
          <w:u w:val="single"/>
        </w:rPr>
        <w:t xml:space="preserve">七、法人授权书</w:t>
      </w:r>
      <w:r/>
    </w:p>
    <w:p>
      <w:pPr>
        <w:pStyle w:val="850"/>
        <w:ind w:firstLine="480"/>
        <w:jc w:val="both"/>
        <w:spacing w:before="0" w:beforeAutospacing="0" w:after="0" w:afterAutospacing="0" w:line="480" w:lineRule="exact"/>
        <w:widowControl w:val="off"/>
        <w:tabs>
          <w:tab w:val="left" w:pos="360" w:leader="none"/>
        </w:tabs>
        <w:rPr>
          <w:rFonts w:hint="eastAsia"/>
          <w:color w:val="auto"/>
          <w:highlight w:val="none"/>
        </w:rPr>
      </w:pPr>
      <w:r>
        <w:rPr>
          <w:rFonts w:cs="Times New Roman"/>
          <w:color w:val="auto"/>
          <w:highlight w:val="none"/>
        </w:rPr>
        <w:t xml:space="preserve">本授权书声明：____________（供应商名称）授权________________（被授权人的姓名）为我方就JSZC-</w:t>
      </w:r>
      <w:r>
        <w:rPr>
          <w:rFonts w:cs="Times New Roman"/>
          <w:color w:val="auto"/>
          <w:highlight w:val="none"/>
          <w:u w:val="single"/>
        </w:rPr>
        <w:t xml:space="preserve">        </w:t>
      </w:r>
      <w:r>
        <w:rPr>
          <w:rFonts w:cs="Times New Roman"/>
          <w:color w:val="auto"/>
          <w:highlight w:val="none"/>
        </w:rPr>
        <w:t xml:space="preserve">号项目采购活动的合法代理人，以本单位名义全权处理一切与该项目采购有关的事务。</w:t>
      </w:r>
      <w:r/>
    </w:p>
    <w:p>
      <w:pPr>
        <w:pStyle w:val="850"/>
        <w:ind w:firstLine="480"/>
        <w:jc w:val="both"/>
        <w:spacing w:before="0" w:beforeAutospacing="0" w:after="0" w:afterAutospacing="0" w:line="480" w:lineRule="exact"/>
        <w:widowControl w:val="off"/>
        <w:tabs>
          <w:tab w:val="left" w:pos="360" w:leader="none"/>
        </w:tabs>
        <w:rPr>
          <w:rFonts w:hint="eastAsia"/>
          <w:color w:val="auto"/>
          <w:highlight w:val="none"/>
        </w:rPr>
      </w:pPr>
      <w:r>
        <w:rPr>
          <w:rFonts w:cs="Times New Roman"/>
          <w:color w:val="auto"/>
          <w:highlight w:val="none"/>
        </w:rPr>
        <w:t xml:space="preserve">本授权书于______年____月____日起生效，特此声明。</w:t>
      </w:r>
      <w:r/>
    </w:p>
    <w:p>
      <w:pPr>
        <w:pStyle w:val="850"/>
        <w:ind w:firstLine="480"/>
        <w:jc w:val="both"/>
        <w:spacing w:before="0" w:beforeAutospacing="0" w:after="0" w:afterAutospacing="0" w:line="480" w:lineRule="exact"/>
        <w:widowControl w:val="off"/>
        <w:tabs>
          <w:tab w:val="left" w:pos="360" w:leader="none"/>
        </w:tabs>
        <w:rPr>
          <w:rFonts w:hint="eastAsia"/>
          <w:color w:val="auto"/>
          <w:highlight w:val="none"/>
        </w:rPr>
      </w:pPr>
      <w:r>
        <w:rPr>
          <w:rFonts w:cs="Times New Roman"/>
          <w:color w:val="auto"/>
          <w:highlight w:val="none"/>
        </w:rPr>
        <w:t xml:space="preserve">被授权人身份证号码：</w:t>
      </w:r>
      <w:r>
        <w:rPr>
          <w:rFonts w:cs="Times New Roman"/>
          <w:color w:val="auto"/>
          <w:highlight w:val="none"/>
          <w:u w:val="single"/>
        </w:rPr>
        <w:t xml:space="preserve">             </w:t>
      </w:r>
      <w:r/>
    </w:p>
    <w:p>
      <w:pPr>
        <w:pStyle w:val="850"/>
        <w:ind w:firstLine="480"/>
        <w:jc w:val="both"/>
        <w:spacing w:before="0" w:beforeAutospacing="0" w:after="0" w:afterAutospacing="0" w:line="480" w:lineRule="exact"/>
        <w:widowControl w:val="off"/>
        <w:tabs>
          <w:tab w:val="left" w:pos="360" w:leader="none"/>
        </w:tabs>
        <w:rPr>
          <w:rFonts w:hint="eastAsia"/>
          <w:color w:val="auto"/>
          <w:highlight w:val="none"/>
        </w:rPr>
      </w:pPr>
      <w:r>
        <w:rPr>
          <w:rFonts w:cs="Times New Roman"/>
          <w:color w:val="auto"/>
          <w:highlight w:val="none"/>
        </w:rPr>
        <w:t xml:space="preserve">被授权人联系电话：（手机）</w:t>
      </w:r>
      <w:r>
        <w:rPr>
          <w:rFonts w:cs="Times New Roman"/>
          <w:color w:val="auto"/>
          <w:highlight w:val="none"/>
          <w:u w:val="single"/>
        </w:rPr>
        <w:t xml:space="preserve">     </w:t>
      </w:r>
      <w:r>
        <w:rPr>
          <w:rFonts w:hint="eastAsia" w:cs="Times New Roman"/>
          <w:color w:val="auto"/>
          <w:highlight w:val="none"/>
          <w:u w:val="single"/>
        </w:rPr>
        <w:t xml:space="preserve">  </w:t>
      </w:r>
      <w:r>
        <w:rPr>
          <w:rFonts w:cs="Times New Roman"/>
          <w:color w:val="auto"/>
          <w:highlight w:val="none"/>
          <w:u w:val="single"/>
        </w:rPr>
        <w:t xml:space="preserve">    </w:t>
      </w:r>
      <w:r/>
    </w:p>
    <w:p>
      <w:pPr>
        <w:pStyle w:val="850"/>
        <w:ind w:firstLine="480"/>
        <w:jc w:val="both"/>
        <w:spacing w:before="0" w:beforeAutospacing="0" w:after="0" w:afterAutospacing="0" w:line="480" w:lineRule="exact"/>
        <w:widowControl w:val="off"/>
        <w:tabs>
          <w:tab w:val="left" w:pos="360" w:leader="none"/>
        </w:tabs>
        <w:rPr>
          <w:rFonts w:hint="eastAsia"/>
          <w:color w:val="auto"/>
          <w:highlight w:val="none"/>
        </w:rPr>
      </w:pPr>
      <w:r>
        <w:rPr>
          <w:rFonts w:cs="Times New Roman"/>
          <w:color w:val="auto"/>
          <w:highlight w:val="none"/>
        </w:rPr>
        <w:t xml:space="preserve">授权单位名称：</w:t>
      </w:r>
      <w:r>
        <w:rPr>
          <w:rFonts w:hint="eastAsia" w:cs="Times New Roman"/>
          <w:color w:val="auto"/>
          <w:highlight w:val="none"/>
          <w:u w:val="single"/>
        </w:rPr>
        <w:t xml:space="preserve">       </w:t>
      </w:r>
      <w:r>
        <w:rPr>
          <w:rFonts w:cs="Times New Roman"/>
          <w:color w:val="auto"/>
          <w:highlight w:val="none"/>
          <w:u w:val="single"/>
        </w:rPr>
        <w:t xml:space="preserve">（加盖公章）</w:t>
      </w:r>
      <w:r>
        <w:rPr>
          <w:rFonts w:hint="eastAsia" w:cs="Times New Roman"/>
          <w:color w:val="auto"/>
          <w:highlight w:val="none"/>
          <w:u w:val="single"/>
        </w:rPr>
        <w:t xml:space="preserve">             </w:t>
      </w:r>
      <w:r/>
    </w:p>
    <w:p>
      <w:pPr>
        <w:pStyle w:val="850"/>
        <w:ind w:firstLine="480"/>
        <w:jc w:val="both"/>
        <w:spacing w:before="0" w:beforeAutospacing="0" w:after="0" w:afterAutospacing="0" w:line="480" w:lineRule="exact"/>
        <w:widowControl w:val="off"/>
        <w:tabs>
          <w:tab w:val="left" w:pos="360" w:leader="none"/>
        </w:tabs>
        <w:rPr>
          <w:rFonts w:hint="eastAsia"/>
          <w:color w:val="auto"/>
          <w:highlight w:val="none"/>
        </w:rPr>
      </w:pPr>
      <w:r>
        <w:rPr>
          <w:rFonts w:cs="Times New Roman"/>
          <w:color w:val="auto"/>
          <w:highlight w:val="none"/>
        </w:rPr>
        <w:t xml:space="preserve">单位地址：</w:t>
      </w:r>
      <w:r>
        <w:rPr>
          <w:rFonts w:cs="Times New Roman"/>
          <w:color w:val="auto"/>
          <w:highlight w:val="none"/>
          <w:u w:val="single"/>
        </w:rPr>
        <w:t xml:space="preserve">        </w:t>
      </w:r>
      <w:r>
        <w:rPr>
          <w:rFonts w:hint="eastAsia" w:cs="Times New Roman"/>
          <w:color w:val="auto"/>
          <w:highlight w:val="none"/>
          <w:u w:val="single"/>
        </w:rPr>
        <w:t xml:space="preserve"> </w:t>
      </w:r>
      <w:r>
        <w:rPr>
          <w:rFonts w:cs="Times New Roman"/>
          <w:color w:val="auto"/>
          <w:highlight w:val="none"/>
          <w:u w:val="single"/>
        </w:rPr>
        <w:t xml:space="preserve">          </w:t>
      </w:r>
      <w:r/>
    </w:p>
    <w:p>
      <w:pPr>
        <w:pStyle w:val="850"/>
        <w:ind w:firstLine="480"/>
        <w:jc w:val="both"/>
        <w:spacing w:before="0" w:beforeAutospacing="0" w:after="0" w:afterAutospacing="0" w:line="480" w:lineRule="exact"/>
        <w:widowControl w:val="off"/>
        <w:tabs>
          <w:tab w:val="left" w:pos="360" w:leader="none"/>
        </w:tabs>
        <w:rPr>
          <w:rFonts w:hint="eastAsia"/>
          <w:color w:val="auto"/>
          <w:highlight w:val="none"/>
        </w:rPr>
      </w:pPr>
      <w:r>
        <w:rPr>
          <w:rFonts w:cs="Times New Roman"/>
          <w:color w:val="auto"/>
          <w:highlight w:val="none"/>
        </w:rPr>
        <w:t xml:space="preserve">日期：</w:t>
      </w:r>
      <w:bookmarkStart w:id="158" w:name="_Hlt26955070"/>
      <w:r/>
      <w:bookmarkStart w:id="159" w:name="_格式3__银行出具的资信证明"/>
      <w:r/>
      <w:bookmarkStart w:id="160" w:name="_Hlt26671380"/>
      <w:r>
        <w:rPr>
          <w:rFonts w:cs="Times New Roman"/>
          <w:color w:val="auto"/>
          <w:highlight w:val="none"/>
          <w:u w:val="single"/>
        </w:rPr>
        <w:t xml:space="preserve">        </w:t>
      </w:r>
      <w:r>
        <w:rPr>
          <w:rFonts w:hint="eastAsia" w:cs="Times New Roman"/>
          <w:color w:val="auto"/>
          <w:highlight w:val="none"/>
          <w:u w:val="single"/>
        </w:rPr>
        <w:t xml:space="preserve"> </w:t>
      </w:r>
      <w:r>
        <w:rPr>
          <w:rFonts w:cs="Times New Roman"/>
          <w:color w:val="auto"/>
          <w:highlight w:val="none"/>
          <w:u w:val="single"/>
        </w:rPr>
        <w:t xml:space="preserve">            </w:t>
      </w:r>
      <w:r/>
    </w:p>
    <w:p>
      <w:pPr>
        <w:rPr>
          <w:rFonts w:hint="eastAsia" w:ascii="黑体" w:eastAsia="黑体" w:cs="黑体"/>
          <w:b/>
          <w:i/>
          <w:color w:val="auto"/>
          <w:sz w:val="32"/>
          <w:szCs w:val="32"/>
          <w:highlight w:val="none"/>
          <w:u w:val="single"/>
        </w:rPr>
      </w:pPr>
      <w:r>
        <w:rPr>
          <w:rFonts w:hint="eastAsia" w:ascii="黑体" w:eastAsia="黑体" w:cs="黑体"/>
          <w:b/>
          <w:i/>
          <w:color w:val="auto"/>
          <w:sz w:val="32"/>
          <w:szCs w:val="32"/>
          <w:highlight w:val="none"/>
          <w:u w:val="single"/>
        </w:rPr>
        <w:br w:type="page" w:clear="all"/>
      </w:r>
      <w:r/>
    </w:p>
    <w:p>
      <w:pPr>
        <w:pStyle w:val="850"/>
        <w:ind w:firstLine="3390"/>
        <w:jc w:val="both"/>
        <w:keepLines/>
        <w:keepNext/>
        <w:spacing w:before="260" w:beforeAutospacing="0" w:after="260" w:afterAutospacing="0" w:line="415" w:lineRule="auto"/>
        <w:rPr>
          <w:rFonts w:hint="eastAsia"/>
          <w:color w:val="auto"/>
          <w:highlight w:val="none"/>
        </w:rPr>
      </w:pPr>
      <w:r>
        <w:rPr>
          <w:rFonts w:hint="eastAsia" w:ascii="黑体" w:eastAsia="黑体" w:cs="黑体"/>
          <w:b/>
          <w:i/>
          <w:color w:val="auto"/>
          <w:sz w:val="32"/>
          <w:szCs w:val="32"/>
          <w:highlight w:val="none"/>
          <w:u w:val="single"/>
        </w:rPr>
        <w:t xml:space="preserve">八、磋商响应函</w:t>
      </w:r>
      <w:r/>
    </w:p>
    <w:p>
      <w:pPr>
        <w:pStyle w:val="850"/>
        <w:spacing w:before="0" w:beforeAutospacing="0" w:after="0" w:afterAutospacing="0" w:line="360" w:lineRule="exact"/>
        <w:rPr>
          <w:rFonts w:hint="eastAsia"/>
          <w:color w:val="auto"/>
          <w:highlight w:val="none"/>
        </w:rPr>
      </w:pPr>
      <w:r>
        <w:rPr>
          <w:rFonts w:hint="eastAsia"/>
          <w:color w:val="auto"/>
          <w:highlight w:val="none"/>
        </w:rPr>
        <w:t xml:space="preserve">致：</w:t>
      </w:r>
      <w:r>
        <w:rPr>
          <w:rFonts w:hint="eastAsia"/>
          <w:color w:val="auto"/>
          <w:highlight w:val="none"/>
          <w:u w:val="single"/>
        </w:rPr>
        <w:t xml:space="preserve">                    </w:t>
      </w:r>
      <w:r>
        <w:rPr>
          <w:color w:val="auto"/>
          <w:highlight w:val="none"/>
          <w:u w:val="single"/>
        </w:rPr>
        <w:t xml:space="preserve"> </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根据贵方的JSZC-3209</w:t>
      </w:r>
      <w:r>
        <w:rPr>
          <w:rFonts w:hint="eastAsia"/>
          <w:b/>
          <w:color w:val="auto"/>
          <w:sz w:val="36"/>
          <w:szCs w:val="36"/>
          <w:highlight w:val="none"/>
          <w:u w:val="single"/>
        </w:rPr>
        <w:t xml:space="preserve">    </w:t>
      </w:r>
      <w:r>
        <w:rPr>
          <w:rFonts w:hint="eastAsia"/>
          <w:color w:val="auto"/>
          <w:highlight w:val="none"/>
        </w:rPr>
        <w:t xml:space="preserve">号磋商文件，正式授权下述签字人______(姓名)代表我方______________（供应商的名称），全权处理本次项目磋商的有关事宜。</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据此函，__________签字人兹宣布同意如下：</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1.按磋商文件规定的各项要求，向买方提供所需服务（包含与服务相关的货物）。</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2.我们完全理解贵方不一定将合同授予最低报价的供应商。</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3.我们已详细审核全部磋商文件及其有效补充文件，我们知道必须放弃提出含糊不清或误解问题的权利。</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4.我们同意从规定的开标日期起遵循本响应文件，并在规定的磋商有效期期满之前均具有约束力。</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5.同意向贵方提供贵方可能另外要求的与磋商有关的任何证据或资料，并保证我方已提供和将要提供的文件是真实的、准确的。</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6.一旦我方成交</w:t>
      </w:r>
      <w:r>
        <w:rPr>
          <w:rFonts w:hint="eastAsia"/>
          <w:color w:val="auto"/>
          <w:highlight w:val="none"/>
          <w:lang w:eastAsia="zh-CN"/>
        </w:rPr>
        <w:t xml:space="preserve">，</w:t>
      </w:r>
      <w:r>
        <w:rPr>
          <w:rFonts w:hint="eastAsia"/>
          <w:color w:val="auto"/>
          <w:highlight w:val="none"/>
        </w:rPr>
        <w:t xml:space="preserve">我方将根据磋商文件的规定，严格履行合同的责任和义务</w:t>
      </w:r>
      <w:r>
        <w:rPr>
          <w:rFonts w:hint="eastAsia"/>
          <w:color w:val="auto"/>
          <w:highlight w:val="none"/>
          <w:lang w:eastAsia="zh-CN"/>
        </w:rPr>
        <w:t xml:space="preserve">，</w:t>
      </w:r>
      <w:r>
        <w:rPr>
          <w:rFonts w:hint="eastAsia"/>
          <w:color w:val="auto"/>
          <w:highlight w:val="none"/>
        </w:rPr>
        <w:t xml:space="preserve">并保证在磋商文件规定的时间完成项目，交付买方验收、使用。</w:t>
      </w:r>
      <w:r/>
    </w:p>
    <w:p>
      <w:pPr>
        <w:pStyle w:val="850"/>
        <w:ind w:firstLine="480"/>
        <w:spacing w:before="0" w:beforeAutospacing="0" w:after="0" w:afterAutospacing="0" w:line="360" w:lineRule="exact"/>
        <w:rPr>
          <w:rFonts w:hint="eastAsia"/>
          <w:color w:val="auto"/>
          <w:highlight w:val="none"/>
        </w:rPr>
      </w:pPr>
      <w:r>
        <w:rPr>
          <w:rFonts w:hint="eastAsia"/>
          <w:color w:val="auto"/>
          <w:highlight w:val="none"/>
        </w:rPr>
        <w:t xml:space="preserve">7.我方与本磋商有关的正式通讯地址为：</w:t>
      </w:r>
      <w:r/>
    </w:p>
    <w:p>
      <w:pPr>
        <w:pStyle w:val="850"/>
        <w:ind w:left="420" w:firstLine="480"/>
        <w:spacing w:beforeAutospacing="0" w:afterAutospacing="0" w:line="0" w:lineRule="atLeast"/>
        <w:rPr>
          <w:rFonts w:hint="eastAsia"/>
          <w:color w:val="auto"/>
          <w:highlight w:val="none"/>
        </w:rPr>
      </w:pPr>
      <w:r>
        <w:rPr>
          <w:rFonts w:hint="eastAsia"/>
          <w:color w:val="auto"/>
          <w:highlight w:val="none"/>
        </w:rPr>
        <w:t xml:space="preserve">地    址：</w:t>
      </w:r>
      <w:r/>
    </w:p>
    <w:p>
      <w:pPr>
        <w:pStyle w:val="850"/>
        <w:ind w:left="420" w:firstLine="480"/>
        <w:spacing w:beforeAutospacing="0" w:afterAutospacing="0" w:line="0" w:lineRule="atLeast"/>
        <w:rPr>
          <w:rFonts w:hint="eastAsia"/>
          <w:color w:val="auto"/>
          <w:highlight w:val="none"/>
        </w:rPr>
      </w:pPr>
      <w:r>
        <w:rPr>
          <w:rFonts w:hint="eastAsia"/>
          <w:color w:val="auto"/>
          <w:highlight w:val="none"/>
        </w:rPr>
        <w:t xml:space="preserve">邮    编：</w:t>
      </w:r>
      <w:r/>
    </w:p>
    <w:p>
      <w:pPr>
        <w:pStyle w:val="850"/>
        <w:ind w:left="420" w:firstLine="480"/>
        <w:spacing w:beforeAutospacing="0" w:afterAutospacing="0" w:line="0" w:lineRule="atLeast"/>
        <w:rPr>
          <w:rFonts w:hint="eastAsia"/>
          <w:color w:val="auto"/>
          <w:highlight w:val="none"/>
        </w:rPr>
      </w:pPr>
      <w:r>
        <w:rPr>
          <w:rFonts w:hint="eastAsia"/>
          <w:color w:val="auto"/>
          <w:highlight w:val="none"/>
        </w:rPr>
        <w:t xml:space="preserve">电    话：</w:t>
      </w:r>
      <w:r/>
    </w:p>
    <w:p>
      <w:pPr>
        <w:pStyle w:val="850"/>
        <w:ind w:left="420" w:firstLine="480"/>
        <w:spacing w:beforeAutospacing="0" w:afterAutospacing="0" w:line="0" w:lineRule="atLeast"/>
        <w:rPr>
          <w:rFonts w:hint="eastAsia"/>
          <w:color w:val="auto"/>
          <w:highlight w:val="none"/>
        </w:rPr>
      </w:pPr>
      <w:r>
        <w:rPr>
          <w:rFonts w:hint="eastAsia"/>
          <w:color w:val="auto"/>
          <w:highlight w:val="none"/>
        </w:rPr>
        <w:t xml:space="preserve">传    真：</w:t>
      </w:r>
      <w:r/>
    </w:p>
    <w:p>
      <w:pPr>
        <w:pStyle w:val="850"/>
        <w:ind w:left="420" w:firstLine="480"/>
        <w:spacing w:beforeAutospacing="0" w:afterAutospacing="0" w:line="0" w:lineRule="atLeast"/>
        <w:rPr>
          <w:rFonts w:hint="eastAsia"/>
          <w:color w:val="auto"/>
          <w:highlight w:val="none"/>
        </w:rPr>
      </w:pPr>
      <w:r>
        <w:rPr>
          <w:rFonts w:hint="eastAsia"/>
          <w:color w:val="auto"/>
          <w:highlight w:val="none"/>
        </w:rPr>
        <w:t xml:space="preserve">供应商开户行：</w:t>
      </w:r>
      <w:r/>
    </w:p>
    <w:p>
      <w:pPr>
        <w:pStyle w:val="850"/>
        <w:ind w:left="420" w:firstLine="480"/>
        <w:spacing w:beforeAutospacing="0" w:afterAutospacing="0" w:line="0" w:lineRule="atLeast"/>
        <w:rPr>
          <w:rFonts w:hint="eastAsia"/>
          <w:color w:val="auto"/>
          <w:highlight w:val="none"/>
        </w:rPr>
      </w:pPr>
      <w:r>
        <w:rPr>
          <w:rFonts w:hint="eastAsia"/>
          <w:color w:val="auto"/>
          <w:highlight w:val="none"/>
        </w:rPr>
        <w:t xml:space="preserve">账    号：</w:t>
      </w:r>
      <w:r/>
    </w:p>
    <w:p>
      <w:pPr>
        <w:pStyle w:val="850"/>
        <w:ind w:left="420" w:firstLine="480"/>
        <w:spacing w:beforeAutospacing="0" w:afterAutospacing="0" w:line="0" w:lineRule="atLeast"/>
        <w:rPr>
          <w:rFonts w:hint="eastAsia"/>
          <w:color w:val="auto"/>
          <w:highlight w:val="none"/>
        </w:rPr>
      </w:pPr>
      <w:r>
        <w:rPr>
          <w:rFonts w:hint="eastAsia"/>
          <w:color w:val="auto"/>
          <w:highlight w:val="none"/>
        </w:rPr>
        <w:t xml:space="preserve">日    期：________年____月____日</w:t>
      </w:r>
      <w:r/>
    </w:p>
    <w:p>
      <w:pPr>
        <w:pStyle w:val="850"/>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50"/>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50"/>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50"/>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50"/>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50"/>
        <w:ind w:firstLine="240"/>
        <w:jc w:val="center"/>
        <w:spacing w:beforeAutospacing="0" w:afterAutospacing="0" w:line="0" w:lineRule="atLeast"/>
        <w:rPr>
          <w:rFonts w:hint="eastAsia"/>
          <w:color w:val="auto"/>
          <w:highlight w:val="none"/>
        </w:rPr>
      </w:pPr>
      <w:r>
        <w:rPr>
          <w:rFonts w:hint="eastAsia"/>
          <w:color w:val="auto"/>
          <w:highlight w:val="none"/>
        </w:rPr>
      </w:r>
      <w:r/>
    </w:p>
    <w:p>
      <w:pPr>
        <w:pStyle w:val="850"/>
        <w:jc w:val="center"/>
        <w:spacing w:beforeAutospacing="0" w:afterAutospacing="0"/>
        <w:rPr>
          <w:rFonts w:hint="eastAsia"/>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xml:space="preserve">九、中小企业声明函（服务）</w:t>
      </w:r>
      <w:r/>
    </w:p>
    <w:p>
      <w:pPr>
        <w:pStyle w:val="850"/>
        <w:jc w:val="center"/>
        <w:spacing w:beforeAutospacing="0" w:afterAutospacing="0" w:line="0" w:lineRule="atLeast"/>
        <w:rPr>
          <w:rFonts w:hint="eastAsia"/>
          <w:color w:val="auto"/>
          <w:highlight w:val="none"/>
        </w:rPr>
      </w:pPr>
      <w:r>
        <w:rPr>
          <w:rFonts w:hint="eastAsia"/>
          <w:color w:val="auto"/>
          <w:highlight w:val="none"/>
        </w:rPr>
      </w:r>
      <w:r/>
    </w:p>
    <w:p>
      <w:pPr>
        <w:pStyle w:val="850"/>
        <w:ind w:firstLine="360"/>
        <w:jc w:val="both"/>
        <w:spacing w:before="0" w:beforeAutospacing="0" w:after="0" w:afterAutospacing="0" w:line="440" w:lineRule="exact"/>
        <w:rPr>
          <w:rFonts w:hint="eastAsia"/>
          <w:color w:val="auto"/>
          <w:highlight w:val="none"/>
        </w:rPr>
      </w:pPr>
      <w:r>
        <w:rPr>
          <w:rFonts w:hint="eastAsia"/>
          <w:color w:val="auto"/>
          <w:highlight w:val="none"/>
        </w:rPr>
        <w:t xml:space="preserve">本公司（联合体）郑重声明，根据《政府采购促进中小企业发展管理办法》(财库[2020]46号)的规定，本公司（联合体）参加</w:t>
      </w:r>
      <w:r>
        <w:rPr>
          <w:rFonts w:hint="eastAsia"/>
          <w:color w:val="auto"/>
          <w:highlight w:val="none"/>
          <w:u w:val="single"/>
        </w:rPr>
        <w:t xml:space="preserve">（采购人名称）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的采购活动，服务全部由符合政策的中小企业承接。相关企业（含联合体中的中小企业、签订分包意向协议的中小企业）的具体情况如下：</w:t>
      </w:r>
      <w:r/>
    </w:p>
    <w:p>
      <w:pPr>
        <w:pStyle w:val="850"/>
        <w:ind w:firstLine="360"/>
        <w:jc w:val="both"/>
        <w:spacing w:before="0" w:beforeAutospacing="0" w:after="0" w:afterAutospacing="0" w:line="440" w:lineRule="exact"/>
        <w:rPr>
          <w:rFonts w:hint="eastAsia"/>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 </w:t>
      </w:r>
      <w:r>
        <w:rPr>
          <w:rFonts w:hint="eastAsia"/>
          <w:color w:val="auto"/>
          <w:highlight w:val="none"/>
          <w:u w:val="single"/>
          <w:lang w:val="en-US" w:eastAsia="zh-CN"/>
        </w:rPr>
        <w:t xml:space="preserve">专业公共卫生服务 </w:t>
      </w:r>
      <w:r>
        <w:rPr>
          <w:rFonts w:hint="eastAsia"/>
          <w:color w:val="auto"/>
          <w:highlight w:val="none"/>
          <w:u w:val="single"/>
        </w:rPr>
        <w:t xml:space="preserve"> </w:t>
      </w:r>
      <w:r>
        <w:rPr>
          <w:rFonts w:hint="eastAsia"/>
          <w:color w:val="auto"/>
          <w:highlight w:val="none"/>
        </w:rPr>
        <w:t xml:space="preserve">行业；承接企业为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rFonts w:hint="eastAsia"/>
          <w:color w:val="auto"/>
          <w:highlight w:val="none"/>
          <w:vertAlign w:val="superscript"/>
        </w:rPr>
        <w:t xml:space="preserve">1</w:t>
      </w:r>
      <w:r>
        <w:rPr>
          <w:rFonts w:hint="eastAsia"/>
          <w:color w:val="auto"/>
          <w:highlight w:val="none"/>
        </w:rPr>
        <w:t xml:space="preserve">，属于</w:t>
      </w:r>
      <w:r>
        <w:rPr>
          <w:rFonts w:hint="eastAsia"/>
          <w:color w:val="auto"/>
          <w:highlight w:val="none"/>
          <w:u w:val="single"/>
        </w:rPr>
        <w:t xml:space="preserve">（</w:t>
      </w:r>
      <w:r>
        <w:rPr>
          <w:rFonts w:hint="eastAsia"/>
          <w:i/>
          <w:iCs/>
          <w:color w:val="auto"/>
          <w:highlight w:val="none"/>
          <w:u w:val="single"/>
        </w:rPr>
        <w:t xml:space="preserve">中型企业、小型企业、微型企业</w:t>
      </w:r>
      <w:r>
        <w:rPr>
          <w:rFonts w:hint="eastAsia"/>
          <w:color w:val="auto"/>
          <w:highlight w:val="none"/>
          <w:u w:val="single"/>
        </w:rPr>
        <w:t xml:space="preserve">）；</w:t>
      </w:r>
      <w:r/>
    </w:p>
    <w:p>
      <w:pPr>
        <w:pStyle w:val="850"/>
        <w:ind w:firstLine="360"/>
        <w:jc w:val="both"/>
        <w:spacing w:before="0" w:beforeAutospacing="0" w:after="0" w:afterAutospacing="0" w:line="440" w:lineRule="exact"/>
        <w:rPr>
          <w:rFonts w:hint="eastAsia"/>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rPr>
        <w:t xml:space="preserve"> </w:t>
      </w:r>
      <w:r>
        <w:rPr>
          <w:rFonts w:hint="eastAsia" w:ascii="Times New Roman" w:eastAsia="宋体"/>
          <w:color w:val="auto"/>
          <w:highlight w:val="none"/>
          <w:u w:val="single"/>
          <w:lang w:val="en-US" w:eastAsia="zh-CN"/>
        </w:rPr>
        <w:t xml:space="preserve">专业公共卫生服务</w:t>
      </w:r>
      <w:r>
        <w:rPr>
          <w:rFonts w:hint="eastAsia" w:ascii="Times New Roman"/>
          <w:color w:val="auto"/>
          <w:highlight w:val="none"/>
          <w:u w:val="single"/>
          <w:lang w:val="en-US" w:eastAsia="zh-CN"/>
        </w:rPr>
        <w:t xml:space="preserve">  </w:t>
      </w:r>
      <w:r>
        <w:rPr>
          <w:rFonts w:hint="eastAsia"/>
          <w:color w:val="auto"/>
          <w:highlight w:val="none"/>
        </w:rPr>
        <w:t xml:space="preserve">行业；承接企业为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rFonts w:hint="eastAsia"/>
          <w:color w:val="auto"/>
          <w:highlight w:val="none"/>
          <w:vertAlign w:val="superscript"/>
        </w:rPr>
        <w:t xml:space="preserve">1</w:t>
      </w:r>
      <w:r>
        <w:rPr>
          <w:rFonts w:hint="eastAsia"/>
          <w:color w:val="auto"/>
          <w:highlight w:val="none"/>
        </w:rPr>
        <w:t xml:space="preserve">，属于</w:t>
      </w:r>
      <w:r>
        <w:rPr>
          <w:rFonts w:hint="eastAsia"/>
          <w:color w:val="auto"/>
          <w:highlight w:val="none"/>
          <w:u w:val="single"/>
        </w:rPr>
        <w:t xml:space="preserve">（</w:t>
      </w:r>
      <w:r>
        <w:rPr>
          <w:rFonts w:hint="eastAsia"/>
          <w:i/>
          <w:iCs/>
          <w:color w:val="auto"/>
          <w:highlight w:val="none"/>
          <w:u w:val="single"/>
        </w:rPr>
        <w:t xml:space="preserve">中型企业、小型企业、微型企业</w:t>
      </w:r>
      <w:r>
        <w:rPr>
          <w:rFonts w:hint="eastAsia"/>
          <w:color w:val="auto"/>
          <w:highlight w:val="none"/>
          <w:u w:val="single"/>
        </w:rPr>
        <w:t xml:space="preserve">）；</w:t>
      </w:r>
      <w:r/>
    </w:p>
    <w:p>
      <w:pPr>
        <w:pStyle w:val="850"/>
        <w:ind w:firstLine="360"/>
        <w:jc w:val="both"/>
        <w:spacing w:before="0" w:beforeAutospacing="0" w:after="0" w:afterAutospacing="0" w:line="440" w:lineRule="exact"/>
        <w:rPr>
          <w:rFonts w:hint="eastAsia"/>
          <w:color w:val="auto"/>
          <w:highlight w:val="none"/>
        </w:rPr>
      </w:pPr>
      <w:r>
        <w:rPr>
          <w:rFonts w:hint="eastAsia"/>
          <w:color w:val="auto"/>
          <w:highlight w:val="none"/>
        </w:rPr>
        <w:t xml:space="preserve">……</w:t>
      </w:r>
      <w:r/>
    </w:p>
    <w:p>
      <w:pPr>
        <w:pStyle w:val="850"/>
        <w:ind w:firstLine="360"/>
        <w:jc w:val="both"/>
        <w:spacing w:before="0" w:beforeAutospacing="0" w:after="0" w:afterAutospacing="0" w:line="440" w:lineRule="exact"/>
        <w:rPr>
          <w:rFonts w:hint="eastAsia"/>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50"/>
        <w:ind w:firstLine="360"/>
        <w:jc w:val="both"/>
        <w:spacing w:before="0" w:beforeAutospacing="0" w:after="0" w:afterAutospacing="0" w:line="440" w:lineRule="exact"/>
        <w:rPr>
          <w:rFonts w:hint="eastAsia"/>
          <w:color w:val="auto"/>
          <w:highlight w:val="none"/>
        </w:rPr>
      </w:pPr>
      <w:r>
        <w:rPr>
          <w:rFonts w:hint="eastAsia"/>
          <w:color w:val="auto"/>
          <w:highlight w:val="none"/>
        </w:rPr>
        <w:t xml:space="preserve">本企业对上述声明内容的真实性负责。如有虚假，将依法承担相应责任。</w:t>
      </w:r>
      <w:r/>
    </w:p>
    <w:p>
      <w:pPr>
        <w:pStyle w:val="850"/>
        <w:ind w:right="720"/>
        <w:jc w:val="both"/>
        <w:spacing w:before="0" w:beforeAutospacing="0" w:after="0" w:afterAutospacing="0" w:line="440" w:lineRule="exact"/>
        <w:rPr>
          <w:rFonts w:hint="eastAsia"/>
          <w:color w:val="auto"/>
          <w:highlight w:val="none"/>
        </w:rPr>
      </w:pPr>
      <w:r>
        <w:rPr>
          <w:rFonts w:hint="eastAsia"/>
          <w:color w:val="auto"/>
          <w:highlight w:val="none"/>
        </w:rPr>
      </w:r>
      <w:r/>
    </w:p>
    <w:p>
      <w:pPr>
        <w:pStyle w:val="850"/>
        <w:ind w:right="1140" w:firstLine="2400"/>
        <w:spacing w:before="0" w:beforeAutospacing="0" w:after="0" w:afterAutospacing="0" w:line="440" w:lineRule="exact"/>
        <w:rPr>
          <w:rFonts w:hint="eastAsia"/>
          <w:color w:val="auto"/>
          <w:highlight w:val="none"/>
        </w:rPr>
      </w:pPr>
      <w:r>
        <w:rPr>
          <w:rFonts w:hint="eastAsia"/>
          <w:color w:val="auto"/>
          <w:highlight w:val="none"/>
        </w:rPr>
        <w:t xml:space="preserve">企业名称</w:t>
      </w:r>
      <w:r>
        <w:rPr>
          <w:rFonts w:hint="eastAsia" w:ascii="宋体" w:hAnsi="宋体" w:eastAsia="宋体" w:cs="宋体"/>
          <w:color w:val="auto"/>
          <w:highlight w:val="none"/>
        </w:rPr>
        <w:t xml:space="preserve">（加盖CA电子公章）</w:t>
      </w:r>
      <w:r>
        <w:rPr>
          <w:rFonts w:hint="eastAsia"/>
          <w:color w:val="auto"/>
          <w:highlight w:val="none"/>
        </w:rPr>
        <w:t xml:space="preserve">：</w:t>
      </w:r>
      <w:r/>
    </w:p>
    <w:p>
      <w:pPr>
        <w:pStyle w:val="850"/>
        <w:ind w:right="480" w:firstLine="2400"/>
        <w:jc w:val="both"/>
        <w:spacing w:before="0" w:beforeAutospacing="0" w:after="0" w:afterAutospacing="0" w:line="440" w:lineRule="exact"/>
        <w:rPr>
          <w:rFonts w:hint="eastAsia"/>
          <w:color w:val="auto"/>
          <w:highlight w:val="none"/>
        </w:rPr>
      </w:pPr>
      <w:r>
        <w:rPr>
          <w:rFonts w:hint="eastAsia"/>
          <w:color w:val="auto"/>
          <w:highlight w:val="none"/>
        </w:rPr>
        <w:t xml:space="preserve">日  期：</w:t>
      </w:r>
      <w:r/>
    </w:p>
    <w:p>
      <w:pPr>
        <w:pStyle w:val="850"/>
        <w:jc w:val="both"/>
        <w:spacing w:before="0" w:beforeAutospacing="0" w:after="0" w:afterAutospacing="0" w:line="440" w:lineRule="exact"/>
        <w:rPr>
          <w:rFonts w:hint="eastAsia"/>
          <w:color w:val="auto"/>
          <w:highlight w:val="none"/>
        </w:rPr>
      </w:pPr>
      <w:r>
        <w:rPr>
          <w:rFonts w:hint="eastAsia"/>
          <w:color w:val="auto"/>
          <w:highlight w:val="none"/>
        </w:rPr>
      </w:r>
      <w:r/>
    </w:p>
    <w:p>
      <w:pPr>
        <w:pStyle w:val="850"/>
        <w:ind w:firstLine="480"/>
        <w:jc w:val="both"/>
        <w:spacing w:before="0" w:beforeAutospacing="0" w:after="0" w:afterAutospacing="0" w:line="440" w:lineRule="exact"/>
        <w:rPr>
          <w:rFonts w:hint="eastAsia"/>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50"/>
        <w:ind w:firstLine="480"/>
        <w:jc w:val="both"/>
        <w:spacing w:before="0" w:beforeAutospacing="0" w:after="0" w:afterAutospacing="0" w:line="440" w:lineRule="exact"/>
        <w:rPr>
          <w:rFonts w:hint="eastAsia"/>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850"/>
        <w:jc w:val="center"/>
        <w:spacing w:beforeAutospacing="0" w:afterAutospacing="0"/>
        <w:rPr>
          <w:rFonts w:hint="eastAsia"/>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xml:space="preserve"> 十、残疾人福利性单位声明函</w:t>
      </w:r>
      <w:r/>
    </w:p>
    <w:p>
      <w:pPr>
        <w:pStyle w:val="850"/>
        <w:jc w:val="center"/>
        <w:spacing w:before="0" w:beforeAutospacing="0" w:after="0" w:afterAutospacing="0" w:line="440" w:lineRule="exact"/>
        <w:widowControl w:val="off"/>
        <w:rPr>
          <w:rFonts w:hint="eastAsia"/>
          <w:color w:val="auto"/>
          <w:highlight w:val="none"/>
        </w:rPr>
      </w:pPr>
      <w:r>
        <w:rPr>
          <w:rFonts w:hint="eastAsia"/>
          <w:color w:val="auto"/>
          <w:highlight w:val="none"/>
        </w:rPr>
      </w:r>
      <w:r/>
    </w:p>
    <w:p>
      <w:pPr>
        <w:pStyle w:val="850"/>
        <w:ind w:firstLine="480"/>
        <w:jc w:val="both"/>
        <w:spacing w:before="0" w:beforeAutospacing="0" w:after="0" w:afterAutospacing="0" w:line="440" w:lineRule="exact"/>
        <w:widowControl w:val="off"/>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highlight w:val="none"/>
          <w:u w:val="single"/>
        </w:rPr>
        <w:t xml:space="preserve">（采购人名称）</w:t>
      </w:r>
      <w:r>
        <w:rPr>
          <w:rFonts w:hint="eastAsia"/>
          <w:color w:val="auto"/>
          <w:highlight w:val="none"/>
        </w:rPr>
        <w:t xml:space="preserve">单位的采购文件编号为______的</w:t>
      </w:r>
      <w:r>
        <w:rPr>
          <w:rFonts w:hint="eastAsia"/>
          <w:color w:val="auto"/>
          <w:highlight w:val="none"/>
          <w:u w:val="single"/>
        </w:rPr>
        <w:t xml:space="preserve">       </w:t>
      </w:r>
      <w:r>
        <w:rPr>
          <w:rFonts w:hint="eastAsia"/>
          <w:color w:val="auto"/>
          <w:highlight w:val="none"/>
        </w:rPr>
        <w:t xml:space="preserve">项目采购活动提供本单位制造的货物，或者提供其他残疾人福利性单位制造的货物（不包括使用非残疾人福利性单位注册商标的货物）。</w:t>
      </w:r>
      <w:r/>
    </w:p>
    <w:p>
      <w:pPr>
        <w:pStyle w:val="850"/>
        <w:ind w:firstLine="480"/>
        <w:jc w:val="both"/>
        <w:spacing w:before="0" w:beforeAutospacing="0" w:after="0" w:afterAutospacing="0" w:line="440" w:lineRule="exact"/>
        <w:widowControl w:val="off"/>
        <w:rPr>
          <w:rFonts w:hint="eastAsia"/>
          <w:color w:val="auto"/>
          <w:highlight w:val="none"/>
        </w:rPr>
      </w:pPr>
      <w:r>
        <w:rPr>
          <w:rFonts w:hint="eastAsia"/>
          <w:color w:val="auto"/>
          <w:highlight w:val="none"/>
        </w:rPr>
        <w:t xml:space="preserve">本单位对上述声明的真实性负责。如有虚假，将依法承担相应责任。</w:t>
      </w:r>
      <w:r/>
    </w:p>
    <w:p>
      <w:pPr>
        <w:pStyle w:val="850"/>
        <w:ind w:firstLine="480"/>
        <w:jc w:val="both"/>
        <w:spacing w:before="0" w:beforeAutospacing="0" w:after="0" w:afterAutospacing="0" w:line="440" w:lineRule="exact"/>
        <w:widowControl w:val="off"/>
        <w:rPr>
          <w:rFonts w:hint="eastAsia"/>
          <w:color w:val="auto"/>
          <w:highlight w:val="none"/>
        </w:rPr>
      </w:pPr>
      <w:r>
        <w:rPr>
          <w:rFonts w:hint="eastAsia"/>
          <w:color w:val="auto"/>
          <w:highlight w:val="none"/>
        </w:rPr>
      </w:r>
      <w:r/>
    </w:p>
    <w:p>
      <w:pPr>
        <w:pStyle w:val="850"/>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。2、成交供应商为残疾人福利单位的，此声明函将随成交结果同时公告，接受社会监督）</w:t>
      </w:r>
      <w:r/>
    </w:p>
    <w:p>
      <w:pPr>
        <w:pStyle w:val="850"/>
        <w:jc w:val="both"/>
        <w:spacing w:before="0" w:beforeAutospacing="0" w:after="0" w:afterAutospacing="0" w:line="440" w:lineRule="exact"/>
        <w:widowControl w:val="off"/>
        <w:rPr>
          <w:rFonts w:hint="eastAsia"/>
          <w:color w:val="auto"/>
          <w:highlight w:val="none"/>
        </w:rPr>
      </w:pPr>
      <w:r>
        <w:rPr>
          <w:rFonts w:hint="eastAsia"/>
          <w:color w:val="auto"/>
          <w:highlight w:val="none"/>
        </w:rPr>
      </w:r>
      <w:r/>
    </w:p>
    <w:p>
      <w:pPr>
        <w:pStyle w:val="850"/>
        <w:ind w:right="1560" w:firstLine="1680"/>
        <w:spacing w:before="0" w:beforeAutospacing="0" w:after="0" w:afterAutospacing="0" w:line="440" w:lineRule="exact"/>
        <w:widowControl w:val="off"/>
        <w:tabs>
          <w:tab w:val="left" w:pos="4864" w:leader="none"/>
        </w:tabs>
        <w:rPr>
          <w:rFonts w:hint="eastAsia"/>
          <w:color w:val="auto"/>
          <w:highlight w:val="none"/>
        </w:rPr>
      </w:pPr>
      <w:r>
        <w:rPr>
          <w:rFonts w:hint="eastAsia"/>
          <w:color w:val="auto"/>
          <w:highlight w:val="none"/>
        </w:rPr>
        <w:t xml:space="preserve">供应商全称</w:t>
      </w:r>
      <w:r>
        <w:rPr>
          <w:rFonts w:hint="eastAsia" w:ascii="宋体" w:hAnsi="宋体" w:eastAsia="宋体" w:cs="宋体"/>
          <w:color w:val="auto"/>
          <w:highlight w:val="none"/>
        </w:rPr>
        <w:t xml:space="preserve">（加盖CA电子公章）</w:t>
      </w:r>
      <w:r>
        <w:rPr>
          <w:rFonts w:hint="eastAsia"/>
          <w:color w:val="auto"/>
          <w:highlight w:val="none"/>
        </w:rPr>
        <w:t xml:space="preserve">：</w:t>
      </w:r>
      <w:r/>
    </w:p>
    <w:p>
      <w:pPr>
        <w:pStyle w:val="850"/>
        <w:ind w:right="1560" w:firstLine="480"/>
        <w:jc w:val="center"/>
        <w:spacing w:before="0" w:beforeAutospacing="0" w:after="0" w:afterAutospacing="0" w:line="440" w:lineRule="exact"/>
        <w:widowControl w:val="off"/>
        <w:tabs>
          <w:tab w:val="left" w:pos="4864" w:leader="none"/>
        </w:tabs>
        <w:rPr>
          <w:rFonts w:hint="eastAsia"/>
          <w:color w:val="auto"/>
          <w:highlight w:val="none"/>
        </w:rPr>
      </w:pPr>
      <w:r>
        <w:rPr>
          <w:rFonts w:hint="eastAsia"/>
          <w:color w:val="auto"/>
          <w:highlight w:val="none"/>
        </w:rPr>
        <w:t xml:space="preserve">        日  期：</w:t>
      </w:r>
      <w:r/>
    </w:p>
    <w:p>
      <w:pPr>
        <w:pStyle w:val="850"/>
        <w:jc w:val="center"/>
        <w:spacing w:before="0" w:beforeAutospacing="0" w:after="0" w:afterAutospacing="0" w:line="440" w:lineRule="exac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color w:val="auto"/>
          <w:highlight w:val="none"/>
        </w:rPr>
      </w:pPr>
      <w:r>
        <w:rPr>
          <w:color w:val="auto"/>
          <w:highlight w:val="none"/>
        </w:rPr>
        <w:t xml:space="preserve"> </w:t>
      </w:r>
      <w:r/>
    </w:p>
    <w:p>
      <w:pPr>
        <w:pStyle w:val="850"/>
        <w:jc w:val="center"/>
        <w:spacing w:before="0" w:beforeAutospacing="0" w:after="0" w:afterAutospacing="0" w:line="0" w:lineRule="atLeast"/>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br w:type="page" w:clear="all"/>
      </w:r>
      <w:r/>
    </w:p>
    <w:p>
      <w:pPr>
        <w:pStyle w:val="850"/>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numPr>
          <w:ilvl w:val="0"/>
          <w:numId w:val="5"/>
        </w:numPr>
        <w:jc w:val="center"/>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t xml:space="preserve">分项报价表（服务类）</w:t>
      </w:r>
      <w:r/>
    </w:p>
    <w:p>
      <w:pPr>
        <w:ind w:firstLine="240"/>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投标人全称（加盖公章）：</w:t>
      </w:r>
      <w:r/>
    </w:p>
    <w:tbl>
      <w:tblPr>
        <w:tblStyle w:val="816"/>
        <w:tblW w:w="8631" w:type="dxa"/>
        <w:tblInd w:w="39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14"/>
        <w:gridCol w:w="2315"/>
        <w:gridCol w:w="1840"/>
        <w:gridCol w:w="1872"/>
        <w:gridCol w:w="1590"/>
      </w:tblGrid>
      <w:tr>
        <w:trPr>
          <w:trHeight w:val="66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pacing w:val="20"/>
                <w:sz w:val="24"/>
                <w:szCs w:val="22"/>
                <w:highlight w:val="none"/>
              </w:rPr>
              <w:outlineLvl w:val="9"/>
            </w:pPr>
            <w:r/>
            <w:bookmarkStart w:id="161" w:name="_Hlk192060670"/>
            <w:r>
              <w:rPr>
                <w:rFonts w:hint="eastAsia" w:ascii="宋体" w:hAnsi="宋体"/>
                <w:color w:val="auto"/>
                <w:sz w:val="24"/>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pacing w:val="20"/>
                <w:sz w:val="24"/>
                <w:szCs w:val="22"/>
                <w:highlight w:val="none"/>
              </w:rPr>
              <w:outlineLvl w:val="9"/>
            </w:pPr>
            <w:r>
              <w:rPr>
                <w:rFonts w:hint="eastAsia" w:ascii="宋体" w:hAnsi="宋体"/>
                <w:color w:val="auto"/>
                <w:sz w:val="24"/>
                <w:szCs w:val="22"/>
                <w:highlight w:val="none"/>
              </w:rPr>
              <w:t xml:space="preserve">各项费用组成</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pacing w:val="20"/>
                <w:sz w:val="24"/>
                <w:szCs w:val="22"/>
                <w:highlight w:val="none"/>
              </w:rPr>
              <w:outlineLvl w:val="9"/>
            </w:pPr>
            <w:r>
              <w:rPr>
                <w:rFonts w:hint="eastAsia" w:ascii="宋体" w:hAnsi="宋体"/>
                <w:color w:val="auto"/>
                <w:sz w:val="24"/>
                <w:szCs w:val="22"/>
                <w:highlight w:val="none"/>
              </w:rPr>
              <w:t xml:space="preserve">单位及数量</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pacing w:val="20"/>
                <w:sz w:val="24"/>
                <w:szCs w:val="22"/>
                <w:highlight w:val="none"/>
              </w:rPr>
              <w:outlineLvl w:val="9"/>
            </w:pPr>
            <w:r>
              <w:rPr>
                <w:rFonts w:hint="eastAsia" w:ascii="宋体" w:hAnsi="宋体"/>
                <w:color w:val="auto"/>
                <w:sz w:val="24"/>
                <w:szCs w:val="22"/>
                <w:highlight w:val="none"/>
              </w:rPr>
              <w:t xml:space="preserve">单价</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pacing w:val="20"/>
                <w:sz w:val="24"/>
                <w:szCs w:val="22"/>
                <w:highlight w:val="none"/>
              </w:rPr>
              <w:outlineLvl w:val="9"/>
            </w:pPr>
            <w:r>
              <w:rPr>
                <w:rFonts w:hint="eastAsia" w:ascii="宋体" w:hAnsi="宋体"/>
                <w:color w:val="auto"/>
                <w:sz w:val="24"/>
                <w:szCs w:val="22"/>
                <w:highlight w:val="none"/>
              </w:rPr>
              <w:t xml:space="preserve">金额</w:t>
            </w:r>
            <w:r/>
          </w:p>
        </w:tc>
      </w:tr>
      <w:tr>
        <w:trPr>
          <w:trHeight w:val="41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551"/>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545"/>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38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377"/>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512"/>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w:t>
            </w:r>
            <w:r/>
          </w:p>
        </w:tc>
        <w:tc>
          <w:tcPr>
            <w:tcBorders>
              <w:top w:val="single" w:color="auto" w:sz="4" w:space="0"/>
              <w:left w:val="single" w:color="auto" w:sz="4" w:space="0"/>
              <w:bottom w:val="single" w:color="auto" w:sz="4" w:space="0"/>
              <w:right w:val="single" w:color="auto" w:sz="4" w:space="0"/>
            </w:tcBorders>
            <w:tcW w:w="184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before="50" w:after="50"/>
              <w:tabs>
                <w:tab w:val="left" w:pos="1418" w:leader="none"/>
              </w:tabs>
              <w:rPr>
                <w:rFonts w:hint="eastAsia" w:ascii="宋体" w:hAnsi="宋体"/>
                <w:color w:val="auto"/>
                <w:sz w:val="24"/>
                <w:szCs w:val="22"/>
                <w:highlight w:val="none"/>
              </w:rPr>
              <w:outlineLvl w:val="9"/>
            </w:pPr>
            <w:r>
              <w:rPr>
                <w:rFonts w:hint="eastAsia" w:ascii="宋体" w:hAnsi="宋体"/>
                <w:color w:val="auto"/>
                <w:sz w:val="24"/>
                <w:szCs w:val="22"/>
                <w:highlight w:val="none"/>
              </w:rPr>
            </w:r>
            <w:r/>
          </w:p>
        </w:tc>
      </w:tr>
      <w:tr>
        <w:trPr>
          <w:trHeight w:val="507"/>
        </w:trPr>
        <w:tc>
          <w:tcPr>
            <w:gridSpan w:val="3"/>
            <w:tcBorders>
              <w:top w:val="single" w:color="auto" w:sz="4" w:space="0"/>
              <w:left w:val="single" w:color="auto" w:sz="4" w:space="0"/>
              <w:bottom w:val="single" w:color="auto" w:sz="4" w:space="0"/>
              <w:right w:val="single" w:color="auto" w:sz="4" w:space="0"/>
            </w:tcBorders>
            <w:tcW w:w="5169" w:type="dxa"/>
            <w:vAlign w:val="center"/>
            <w:textDirection w:val="lrTb"/>
            <w:noWrap w:val="false"/>
          </w:tcPr>
          <w:p>
            <w:pPr>
              <w:jc w:val="center"/>
              <w:spacing w:before="50" w:after="50"/>
              <w:tabs>
                <w:tab w:val="left" w:pos="1418" w:leader="none"/>
              </w:tabs>
              <w:rPr>
                <w:rFonts w:hint="eastAsia" w:ascii="宋体" w:hAnsi="宋体"/>
                <w:color w:val="auto"/>
                <w:spacing w:val="20"/>
                <w:sz w:val="24"/>
                <w:szCs w:val="22"/>
                <w:highlight w:val="none"/>
              </w:rPr>
              <w:outlineLvl w:val="9"/>
            </w:pPr>
            <w:r>
              <w:rPr>
                <w:rFonts w:hint="eastAsia" w:ascii="宋体" w:hAnsi="宋体"/>
                <w:color w:val="auto"/>
                <w:spacing w:val="20"/>
                <w:sz w:val="24"/>
                <w:szCs w:val="22"/>
                <w:highlight w:val="none"/>
              </w:rPr>
              <w:t xml:space="preserve">投标总报价</w:t>
            </w:r>
            <w:bookmarkEnd w:id="161"/>
            <w:r/>
            <w:r/>
          </w:p>
        </w:tc>
        <w:tc>
          <w:tcPr>
            <w:gridSpan w:val="2"/>
            <w:tcBorders>
              <w:top w:val="single" w:color="auto" w:sz="4" w:space="0"/>
              <w:left w:val="single" w:color="auto" w:sz="4" w:space="0"/>
              <w:bottom w:val="single" w:color="auto" w:sz="4" w:space="0"/>
              <w:right w:val="single" w:color="auto" w:sz="4" w:space="0"/>
            </w:tcBorders>
            <w:tcW w:w="3462" w:type="dxa"/>
            <w:textDirection w:val="lrTb"/>
            <w:noWrap w:val="false"/>
          </w:tcPr>
          <w:p>
            <w:pPr>
              <w:jc w:val="center"/>
              <w:spacing w:before="50" w:after="50"/>
              <w:tabs>
                <w:tab w:val="left" w:pos="1418" w:leader="none"/>
              </w:tabs>
              <w:rPr>
                <w:rFonts w:hint="eastAsia" w:ascii="宋体" w:hAnsi="宋体"/>
                <w:color w:val="auto"/>
                <w:spacing w:val="20"/>
                <w:sz w:val="24"/>
                <w:szCs w:val="22"/>
                <w:highlight w:val="none"/>
              </w:rPr>
              <w:outlineLvl w:val="9"/>
            </w:pPr>
            <w:r>
              <w:rPr>
                <w:rFonts w:hint="eastAsia" w:ascii="宋体" w:hAnsi="宋体"/>
                <w:color w:val="auto"/>
                <w:spacing w:val="20"/>
                <w:sz w:val="24"/>
                <w:szCs w:val="22"/>
                <w:highlight w:val="none"/>
              </w:rPr>
            </w:r>
            <w:r/>
          </w:p>
        </w:tc>
      </w:tr>
    </w:tbl>
    <w:p>
      <w:pPr>
        <w:jc w:val="left"/>
        <w:spacing w:line="500" w:lineRule="exact"/>
        <w:rPr>
          <w:rFonts w:hint="eastAsia" w:ascii="宋体" w:hAnsi="宋体"/>
          <w:b/>
          <w:color w:val="auto"/>
          <w:sz w:val="24"/>
          <w:szCs w:val="22"/>
          <w:highlight w:val="none"/>
        </w:rPr>
        <w:outlineLvl w:val="9"/>
      </w:pPr>
      <w:r>
        <w:rPr>
          <w:rFonts w:hint="eastAsia" w:ascii="宋体" w:hAnsi="宋体"/>
          <w:b/>
          <w:color w:val="auto"/>
          <w:sz w:val="24"/>
          <w:szCs w:val="22"/>
          <w:highlight w:val="none"/>
        </w:rPr>
      </w:r>
      <w:r/>
    </w:p>
    <w:p>
      <w:pPr>
        <w:ind w:firstLine="3361"/>
        <w:jc w:val="left"/>
        <w:spacing w:line="500" w:lineRule="exact"/>
        <w:rPr>
          <w:rFonts w:hint="eastAsia" w:ascii="宋体" w:hAnsi="宋体"/>
          <w:b/>
          <w:color w:val="auto"/>
          <w:sz w:val="24"/>
          <w:szCs w:val="22"/>
          <w:highlight w:val="none"/>
        </w:rPr>
        <w:outlineLvl w:val="9"/>
      </w:pPr>
      <w:r>
        <w:rPr>
          <w:rFonts w:hint="eastAsia" w:ascii="宋体" w:hAnsi="宋体"/>
          <w:b/>
          <w:color w:val="auto"/>
          <w:sz w:val="24"/>
          <w:szCs w:val="22"/>
          <w:highlight w:val="none"/>
        </w:rPr>
        <w:t xml:space="preserve">法定代表人或者授权代表（签字或盖章）：</w:t>
      </w:r>
      <w:r/>
    </w:p>
    <w:p>
      <w:pPr>
        <w:ind w:firstLine="3361"/>
        <w:jc w:val="left"/>
        <w:spacing w:line="500" w:lineRule="exact"/>
        <w:rPr>
          <w:rFonts w:hint="eastAsia" w:ascii="宋体" w:hAnsi="宋体"/>
          <w:b/>
          <w:color w:val="auto"/>
          <w:sz w:val="24"/>
          <w:szCs w:val="22"/>
          <w:highlight w:val="none"/>
        </w:rPr>
        <w:outlineLvl w:val="9"/>
      </w:pPr>
      <w:r>
        <w:rPr>
          <w:rFonts w:hint="eastAsia" w:ascii="宋体" w:hAnsi="宋体"/>
          <w:b/>
          <w:color w:val="auto"/>
          <w:sz w:val="24"/>
          <w:szCs w:val="22"/>
          <w:highlight w:val="none"/>
        </w:rPr>
        <w:t xml:space="preserve">日期：</w:t>
      </w:r>
      <w:r/>
    </w:p>
    <w:p>
      <w:pPr>
        <w:spacing w:line="360" w:lineRule="auto"/>
        <w:rPr>
          <w:rFonts w:hint="eastAsia" w:ascii="宋体" w:hAnsi="宋体"/>
          <w:color w:val="auto"/>
          <w:sz w:val="24"/>
          <w:szCs w:val="22"/>
          <w:highlight w:val="none"/>
        </w:rPr>
        <w:outlineLvl w:val="9"/>
      </w:pPr>
      <w:r>
        <w:rPr>
          <w:rFonts w:hint="eastAsia" w:ascii="宋体" w:hAnsi="宋体"/>
          <w:color w:val="auto"/>
          <w:sz w:val="24"/>
          <w:szCs w:val="22"/>
          <w:highlight w:val="none"/>
        </w:rPr>
      </w:r>
      <w:r/>
    </w:p>
    <w:p>
      <w:pPr>
        <w:spacing w:line="360" w:lineRule="auto"/>
        <w:rPr>
          <w:rFonts w:hint="eastAsia" w:ascii="宋体" w:hAnsi="宋体"/>
          <w:color w:val="auto"/>
          <w:sz w:val="24"/>
          <w:szCs w:val="22"/>
          <w:highlight w:val="none"/>
        </w:rPr>
        <w:outlineLvl w:val="9"/>
      </w:pPr>
      <w:r>
        <w:rPr>
          <w:rFonts w:hint="eastAsia" w:ascii="宋体" w:hAnsi="宋体"/>
          <w:color w:val="auto"/>
          <w:sz w:val="24"/>
          <w:szCs w:val="22"/>
          <w:highlight w:val="none"/>
        </w:rPr>
        <w:t xml:space="preserve">1、此表可以根据需要自行增减行数。</w:t>
      </w:r>
      <w:r/>
    </w:p>
    <w:p>
      <w:pPr>
        <w:spacing w:line="360" w:lineRule="auto"/>
        <w:rPr>
          <w:rFonts w:hint="eastAsia" w:ascii="宋体" w:hAnsi="宋体"/>
          <w:b/>
          <w:color w:val="auto"/>
          <w:sz w:val="24"/>
          <w:szCs w:val="22"/>
          <w:highlight w:val="none"/>
        </w:rPr>
        <w:outlineLvl w:val="9"/>
      </w:pPr>
      <w:r>
        <w:rPr>
          <w:rFonts w:hint="eastAsia" w:ascii="宋体" w:hAnsi="宋体"/>
          <w:color w:val="auto"/>
          <w:sz w:val="24"/>
          <w:szCs w:val="22"/>
          <w:highlight w:val="none"/>
        </w:rPr>
        <w:t xml:space="preserve">2、项目如有分包，请各供应商按投报的分包分别列表。</w:t>
      </w:r>
      <w:r/>
    </w:p>
    <w:p>
      <w:pPr>
        <w:pStyle w:val="850"/>
        <w:numPr>
          <w:ilvl w:val="0"/>
          <w:numId w:val="0"/>
        </w:numPr>
        <w:jc w:val="both"/>
        <w:spacing w:beforeAutospacing="0" w:afterAutospacing="0"/>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jc w:val="both"/>
        <w:spacing w:beforeAutospacing="0" w:afterAutospacing="0"/>
        <w:rPr>
          <w:rFonts w:hint="eastAsia"/>
          <w:color w:val="auto"/>
          <w:sz w:val="21"/>
          <w:szCs w:val="21"/>
          <w:highlight w:val="none"/>
        </w:rPr>
      </w:pPr>
      <w:r>
        <w:rPr>
          <w:rFonts w:hint="eastAsia"/>
          <w:color w:val="auto"/>
          <w:sz w:val="21"/>
          <w:szCs w:val="21"/>
          <w:highlight w:val="none"/>
        </w:rPr>
        <w:t xml:space="preserve">备注： </w:t>
      </w:r>
      <w:r>
        <w:rPr>
          <w:rFonts w:hint="eastAsia" w:ascii="宋体" w:hAnsi="宋体" w:eastAsia="宋体" w:cs="宋体"/>
          <w:color w:val="auto"/>
          <w:highlight w:val="none"/>
        </w:rPr>
        <w:t xml:space="preserve">磋商报价采用总承包方式，投标人的“总报价”应包括采购人需求的服务（包含与服务相关的产品）价格、质量保证费用、培训费用及售后服务费用，项</w:t>
      </w:r>
      <w:r>
        <w:rPr>
          <w:rFonts w:hint="eastAsia" w:ascii="宋体" w:hAnsi="宋体" w:eastAsia="宋体" w:cs="宋体"/>
          <w:color w:val="auto"/>
          <w:highlight w:val="none"/>
          <w:shd w:val="clear" w:color="auto" w:fill="auto"/>
        </w:rPr>
        <w:t xml:space="preserve">目在指定地点、环境交付、安装、调试、验收所需费用和所有相关税金费用及为完成整个项目所产生的</w:t>
      </w:r>
      <w:r>
        <w:rPr>
          <w:rFonts w:hint="eastAsia" w:ascii="宋体" w:hAnsi="宋体" w:eastAsia="宋体" w:cs="宋体"/>
          <w:color w:val="auto"/>
          <w:highlight w:val="none"/>
          <w:shd w:val="clear" w:color="auto" w:fill="auto"/>
          <w:lang w:eastAsia="zh-CN"/>
        </w:rPr>
        <w:t xml:space="preserve">其他所有</w:t>
      </w:r>
      <w:r>
        <w:rPr>
          <w:rFonts w:hint="eastAsia" w:ascii="宋体" w:hAnsi="宋体" w:eastAsia="宋体" w:cs="宋体"/>
          <w:color w:val="auto"/>
          <w:highlight w:val="none"/>
          <w:shd w:val="clear" w:color="auto" w:fill="auto"/>
        </w:rPr>
        <w:t xml:space="preserve">费用。</w:t>
      </w:r>
      <w:r/>
    </w:p>
    <w:p>
      <w:pPr>
        <w:ind w:firstLine="420"/>
        <w:spacing w:line="320" w:lineRule="exact"/>
        <w:rPr>
          <w:rFonts w:ascii="黑体" w:eastAsia="黑体" w:cs="黑体"/>
          <w:b/>
          <w:color w:val="auto"/>
          <w:sz w:val="32"/>
          <w:szCs w:val="32"/>
          <w:highlight w:val="none"/>
        </w:rPr>
      </w:pPr>
      <w:r>
        <w:rPr>
          <w:rFonts w:ascii="黑体" w:eastAsia="黑体" w:cs="黑体"/>
          <w:b/>
          <w:color w:val="auto"/>
          <w:sz w:val="32"/>
          <w:szCs w:val="32"/>
          <w:highlight w:val="none"/>
        </w:rPr>
      </w:r>
      <w:r/>
    </w:p>
    <w:p>
      <w:pPr>
        <w:pStyle w:val="850"/>
        <w:jc w:val="both"/>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jc w:val="both"/>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jc w:val="both"/>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jc w:val="both"/>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jc w:val="both"/>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jc w:val="both"/>
        <w:spacing w:before="0" w:beforeAutospacing="0" w:after="0" w:afterAutospacing="0"/>
        <w:widowControl w:val="off"/>
        <w:rPr>
          <w:rFonts w:hint="eastAsia" w:ascii="黑体" w:eastAsia="黑体" w:cs="黑体"/>
          <w:b/>
          <w:color w:val="auto"/>
          <w:sz w:val="32"/>
          <w:szCs w:val="32"/>
          <w:highlight w:val="none"/>
        </w:rPr>
      </w:pPr>
      <w:r>
        <w:rPr>
          <w:rFonts w:hint="eastAsia" w:ascii="黑体" w:eastAsia="黑体" w:cs="黑体"/>
          <w:b/>
          <w:color w:val="auto"/>
          <w:sz w:val="32"/>
          <w:szCs w:val="32"/>
          <w:highlight w:val="none"/>
        </w:rPr>
      </w:r>
      <w:r/>
    </w:p>
    <w:p>
      <w:pPr>
        <w:pStyle w:val="850"/>
        <w:jc w:val="center"/>
        <w:spacing w:before="0" w:beforeAutospacing="0" w:after="0" w:afterAutospacing="0"/>
        <w:widowControl w:val="off"/>
        <w:rPr>
          <w:rFonts w:hint="eastAsia"/>
          <w:color w:val="auto"/>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二</w:t>
      </w:r>
      <w:r>
        <w:rPr>
          <w:rFonts w:hint="eastAsia" w:ascii="黑体" w:eastAsia="黑体" w:cs="黑体"/>
          <w:b/>
          <w:color w:val="auto"/>
          <w:sz w:val="32"/>
          <w:szCs w:val="32"/>
          <w:highlight w:val="none"/>
        </w:rPr>
        <w:t xml:space="preserve">、技术要求响应及偏离表</w:t>
      </w:r>
      <w:r/>
    </w:p>
    <w:tbl>
      <w:tblPr>
        <w:tblStyle w:val="816"/>
        <w:tblW w:w="91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32"/>
        <w:gridCol w:w="2732"/>
        <w:gridCol w:w="2226"/>
        <w:gridCol w:w="2250"/>
        <w:gridCol w:w="1117"/>
      </w:tblGrid>
      <w:tr>
        <w:trPr>
          <w:tblCellSpacing w:w="0" w:type="dxa"/>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证明</w:t>
            </w:r>
            <w:r/>
          </w:p>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732"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26"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bl>
    <w:p>
      <w:pPr>
        <w:pStyle w:val="850"/>
        <w:jc w:val="both"/>
        <w:spacing w:before="0" w:beforeAutospacing="0" w:after="0" w:afterAutospacing="0"/>
        <w:widowControl w:val="off"/>
        <w:rPr>
          <w:rFonts w:hint="eastAsia"/>
          <w:color w:val="auto"/>
          <w:highlight w:val="none"/>
        </w:rPr>
      </w:pPr>
      <w:r>
        <w:rPr>
          <w:rFonts w:hint="eastAsia"/>
          <w:color w:val="auto"/>
          <w:highlight w:val="none"/>
        </w:rPr>
        <w:t xml:space="preserve">注： 行数不够，可自行添加。</w:t>
      </w:r>
      <w:r/>
    </w:p>
    <w:p>
      <w:pPr>
        <w:jc w:val="center"/>
        <w:rPr>
          <w:color w:val="auto"/>
          <w:highlight w:val="none"/>
        </w:rPr>
      </w:pPr>
      <w:r/>
      <w:bookmarkStart w:id="162" w:name="_Hlt26955054"/>
      <w:r>
        <w:rPr>
          <w:rFonts w:hint="eastAsia"/>
          <w:color w:val="auto"/>
          <w:highlight w:val="none"/>
        </w:rPr>
        <w:br w:type="page" w:clear="all"/>
      </w: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eastAsia="zh-CN"/>
        </w:rPr>
        <w:t xml:space="preserve">三</w:t>
      </w:r>
      <w:r>
        <w:rPr>
          <w:rFonts w:hint="eastAsia" w:ascii="黑体" w:eastAsia="黑体" w:cs="黑体"/>
          <w:b/>
          <w:color w:val="auto"/>
          <w:sz w:val="32"/>
          <w:szCs w:val="32"/>
          <w:highlight w:val="none"/>
        </w:rPr>
        <w:t xml:space="preserve">、商务要求响应及偏离表</w:t>
      </w:r>
      <w:r/>
    </w:p>
    <w:tbl>
      <w:tblPr>
        <w:tblStyle w:val="816"/>
        <w:tblW w:w="905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90"/>
        <w:gridCol w:w="2674"/>
        <w:gridCol w:w="2608"/>
        <w:gridCol w:w="1247"/>
        <w:gridCol w:w="1638"/>
      </w:tblGrid>
      <w:tr>
        <w:trPr>
          <w:tblCellSpacing w:w="0" w:type="dxa"/>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磋商文件要求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证明</w:t>
            </w:r>
            <w:r/>
          </w:p>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674"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38" w:type="dxa"/>
            <w:vAlign w:val="center"/>
            <w:textDirection w:val="lrTb"/>
            <w:noWrap w:val="false"/>
          </w:tcPr>
          <w:p>
            <w:pPr>
              <w:pStyle w:val="850"/>
              <w:jc w:val="center"/>
              <w:spacing w:before="0" w:beforeAutospacing="0" w:after="0" w:afterAutospacing="0"/>
              <w:widowControl w:val="off"/>
              <w:rPr>
                <w:rFonts w:hint="eastAsia"/>
                <w:color w:val="auto"/>
                <w:highlight w:val="none"/>
              </w:rPr>
            </w:pPr>
            <w:r>
              <w:rPr>
                <w:color w:val="auto"/>
                <w:highlight w:val="none"/>
              </w:rPr>
              <w:t xml:space="preserve"> </w:t>
            </w:r>
            <w:r/>
          </w:p>
        </w:tc>
      </w:tr>
    </w:tbl>
    <w:p>
      <w:pPr>
        <w:pStyle w:val="850"/>
        <w:jc w:val="both"/>
        <w:spacing w:before="0" w:beforeAutospacing="0" w:after="0" w:afterAutospacing="0"/>
        <w:widowControl w:val="off"/>
        <w:rPr>
          <w:rFonts w:hint="eastAsia"/>
          <w:color w:val="auto"/>
          <w:highlight w:val="none"/>
        </w:rPr>
      </w:pPr>
      <w:r>
        <w:rPr>
          <w:rFonts w:hint="eastAsia"/>
          <w:color w:val="auto"/>
          <w:highlight w:val="none"/>
        </w:rPr>
        <w:t xml:space="preserve">注： 行数不够，可自行添加。</w:t>
      </w:r>
      <w:r/>
    </w:p>
    <w:p>
      <w:pPr>
        <w:jc w:val="center"/>
        <w:spacing w:before="50" w:after="50"/>
        <w:widowControl/>
        <w:rPr>
          <w:color w:val="auto"/>
          <w:highlight w:val="none"/>
        </w:rPr>
      </w:pPr>
      <w:r>
        <w:rPr>
          <w:color w:val="auto"/>
          <w:highlight w:val="none"/>
        </w:rPr>
        <w:t xml:space="preserve"> </w:t>
      </w:r>
      <w:bookmarkStart w:id="163" w:name="_Hlt26955066"/>
      <w:r/>
      <w:bookmarkStart w:id="164" w:name="_Hlt26609389"/>
      <w:r/>
      <w:bookmarkStart w:id="165" w:name="_格式2__法定代表人授权书"/>
      <w:r/>
      <w:bookmarkStart w:id="166" w:name="_Hlt26671374"/>
      <w:r/>
      <w:bookmarkStart w:id="167" w:name="_Toc462564146"/>
      <w:r/>
      <w:r/>
    </w:p>
    <w:p>
      <w:pPr>
        <w:rPr>
          <w:color w:val="auto"/>
          <w:highlight w:val="none"/>
        </w:rPr>
      </w:pPr>
      <w:r>
        <w:rPr>
          <w:color w:val="auto"/>
          <w:highlight w:val="none"/>
        </w:rPr>
        <w:br w:type="page" w:clear="all"/>
      </w:r>
      <w:r/>
    </w:p>
    <w:p>
      <w:pPr>
        <w:pStyle w:val="807"/>
        <w:jc w:val="center"/>
        <w:keepLines w:val="0"/>
        <w:keepNext w:val="0"/>
        <w:widowControl/>
        <w:rPr>
          <w:color w:val="auto"/>
          <w:highlight w:val="none"/>
        </w:rPr>
        <w:suppressLineNumbers w:val="0"/>
      </w:pPr>
      <w:r>
        <w:rPr>
          <w:rFonts w:hint="eastAsia" w:ascii="黑体" w:hAnsi="宋体" w:eastAsia="黑体" w:cs="黑体"/>
          <w:iCs/>
          <w:color w:val="auto"/>
          <w:sz w:val="32"/>
          <w:szCs w:val="32"/>
          <w:highlight w:val="none"/>
        </w:rPr>
        <w:t xml:space="preserve">十</w:t>
      </w:r>
      <w:r>
        <w:rPr>
          <w:rFonts w:hint="eastAsia" w:ascii="黑体" w:hAnsi="宋体" w:eastAsia="黑体" w:cs="黑体"/>
          <w:iCs/>
          <w:color w:val="auto"/>
          <w:sz w:val="32"/>
          <w:szCs w:val="32"/>
          <w:highlight w:val="none"/>
          <w:lang w:val="en-US" w:eastAsia="zh-CN"/>
        </w:rPr>
        <w:t xml:space="preserve">四</w:t>
      </w:r>
      <w:r>
        <w:rPr>
          <w:rFonts w:hint="eastAsia" w:ascii="黑体" w:hAnsi="宋体" w:eastAsia="黑体" w:cs="黑体"/>
          <w:iCs/>
          <w:color w:val="auto"/>
          <w:sz w:val="32"/>
          <w:szCs w:val="32"/>
          <w:highlight w:val="none"/>
          <w:lang w:eastAsia="zh-CN"/>
        </w:rPr>
        <w:t xml:space="preserve">、</w:t>
      </w:r>
      <w:r>
        <w:rPr>
          <w:rFonts w:hint="eastAsia" w:ascii="黑体" w:hAnsi="宋体" w:eastAsia="黑体" w:cs="黑体"/>
          <w:iCs/>
          <w:color w:val="auto"/>
          <w:sz w:val="32"/>
          <w:szCs w:val="32"/>
          <w:highlight w:val="none"/>
        </w:rPr>
        <w:t xml:space="preserve">磋商报价表</w:t>
      </w:r>
      <w:r/>
    </w:p>
    <w:p>
      <w:pPr>
        <w:pStyle w:val="850"/>
        <w:keepLines w:val="0"/>
        <w:keepNext w:val="0"/>
        <w:widowControl/>
        <w:rPr>
          <w:color w:val="auto"/>
          <w:highlight w:val="none"/>
        </w:rPr>
        <w:suppressLineNumbers w:val="0"/>
      </w:pPr>
      <w:r>
        <w:rPr>
          <w:color w:val="auto"/>
          <w:highlight w:val="none"/>
        </w:rPr>
        <w:t xml:space="preserve">货币单位：人民币元</w:t>
      </w:r>
      <w:r/>
    </w:p>
    <w:p>
      <w:pPr>
        <w:pStyle w:val="850"/>
        <w:keepLines w:val="0"/>
        <w:keepNext w:val="0"/>
        <w:widowControl/>
        <w:rPr>
          <w:color w:val="auto"/>
          <w:highlight w:val="none"/>
        </w:rPr>
        <w:suppressLineNumbers w:val="0"/>
      </w:pPr>
      <w:r>
        <w:rPr>
          <w:color w:val="auto"/>
          <w:highlight w:val="none"/>
        </w:rPr>
        <w:t xml:space="preserve">项目编号：  </w:t>
      </w:r>
      <w:r/>
    </w:p>
    <w:tbl>
      <w:tblPr>
        <w:tblStyle w:val="81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45"/>
        <w:gridCol w:w="2384"/>
        <w:gridCol w:w="3591"/>
      </w:tblGrid>
      <w:tr>
        <w:trPr>
          <w:tblCellSpacing w:w="15" w:type="dxa"/>
        </w:trPr>
        <w:tc>
          <w:tcPr>
            <w:shd w:val="clear" w:color="auto" w:fill="auto"/>
            <w:tcW w:w="2400" w:type="dxa"/>
            <w:vAlign w:val="center"/>
            <w:textDirection w:val="lrTb"/>
            <w:noWrap w:val="false"/>
          </w:tcPr>
          <w:p>
            <w:pPr>
              <w:pStyle w:val="850"/>
              <w:keepLines w:val="0"/>
              <w:keepNext w:val="0"/>
              <w:widowControl/>
              <w:rPr>
                <w:color w:val="auto"/>
                <w:highlight w:val="none"/>
              </w:rPr>
              <w:suppressLineNumbers w:val="0"/>
            </w:pPr>
            <w:r>
              <w:rPr>
                <w:color w:val="auto"/>
                <w:highlight w:val="none"/>
              </w:rPr>
              <w:t xml:space="preserve">项目名称</w:t>
            </w:r>
            <w:r/>
          </w:p>
        </w:tc>
        <w:tc>
          <w:tcPr>
            <w:shd w:val="clear" w:color="auto" w:fill="auto"/>
            <w:tcW w:w="2354" w:type="dxa"/>
            <w:vAlign w:val="center"/>
            <w:textDirection w:val="lrTb"/>
            <w:noWrap w:val="false"/>
          </w:tcPr>
          <w:p>
            <w:pPr>
              <w:pStyle w:val="850"/>
              <w:keepLines w:val="0"/>
              <w:keepNext w:val="0"/>
              <w:widowControl/>
              <w:rPr>
                <w:color w:val="auto"/>
                <w:highlight w:val="none"/>
              </w:rPr>
              <w:suppressLineNumbers w:val="0"/>
            </w:pPr>
            <w:r>
              <w:rPr>
                <w:color w:val="auto"/>
                <w:highlight w:val="none"/>
              </w:rPr>
              <w:t xml:space="preserve">项目内容</w:t>
            </w:r>
            <w:r/>
          </w:p>
        </w:tc>
        <w:tc>
          <w:tcPr>
            <w:shd w:val="clear" w:color="auto" w:fill="auto"/>
            <w:tcW w:w="3546" w:type="dxa"/>
            <w:vAlign w:val="center"/>
            <w:textDirection w:val="lrTb"/>
            <w:noWrap w:val="false"/>
          </w:tcPr>
          <w:p>
            <w:pPr>
              <w:pStyle w:val="850"/>
              <w:keepLines w:val="0"/>
              <w:keepNext w:val="0"/>
              <w:widowControl/>
              <w:rPr>
                <w:color w:val="auto"/>
                <w:highlight w:val="none"/>
              </w:rPr>
              <w:suppressLineNumbers w:val="0"/>
            </w:pPr>
            <w:r>
              <w:rPr>
                <w:rFonts w:hint="eastAsia"/>
                <w:color w:val="auto"/>
                <w:highlight w:val="none"/>
                <w:lang w:val="en-US" w:eastAsia="zh-CN"/>
              </w:rPr>
              <w:t xml:space="preserve">单</w:t>
            </w:r>
            <w:r>
              <w:rPr>
                <w:color w:val="auto"/>
                <w:highlight w:val="none"/>
              </w:rPr>
              <w:t xml:space="preserve">价（小写）</w:t>
            </w:r>
            <w:r/>
          </w:p>
        </w:tc>
      </w:tr>
      <w:tr>
        <w:trPr>
          <w:tblCellSpacing w:w="15" w:type="dxa"/>
        </w:trPr>
        <w:tc>
          <w:tcPr>
            <w:shd w:val="clear" w:color="auto" w:fill="auto"/>
            <w:tcW w:w="2400" w:type="dxa"/>
            <w:vAlign w:val="center"/>
            <w:textDirection w:val="lrTb"/>
            <w:noWrap w:val="false"/>
          </w:tcPr>
          <w:p>
            <w:pPr>
              <w:pStyle w:val="850"/>
              <w:keepLines w:val="0"/>
              <w:keepNext w:val="0"/>
              <w:widowControl/>
              <w:rPr>
                <w:color w:val="auto"/>
                <w:highlight w:val="none"/>
              </w:rPr>
              <w:suppressLineNumbers w:val="0"/>
            </w:pPr>
            <w:r>
              <w:rPr>
                <w:rFonts w:hint="eastAsia" w:cs="宋体"/>
                <w:color w:val="auto"/>
                <w:sz w:val="24"/>
                <w:highlight w:val="none"/>
                <w:lang w:eastAsia="zh-CN"/>
              </w:rPr>
              <w:t xml:space="preserve">响水县享受定期抚恤补助优抚对象体检采购项目</w:t>
            </w:r>
            <w:r/>
          </w:p>
        </w:tc>
        <w:tc>
          <w:tcPr>
            <w:shd w:val="clear" w:color="auto" w:fill="auto"/>
            <w:tcW w:w="2354" w:type="dxa"/>
            <w:vAlign w:val="center"/>
            <w:textDirection w:val="lrTb"/>
            <w:noWrap w:val="false"/>
          </w:tcPr>
          <w:p>
            <w:pPr>
              <w:pStyle w:val="850"/>
              <w:keepLines w:val="0"/>
              <w:keepNext w:val="0"/>
              <w:widowControl/>
              <w:rPr>
                <w:color w:val="auto"/>
                <w:highlight w:val="none"/>
              </w:rPr>
              <w:suppressLineNumbers w:val="0"/>
            </w:pPr>
            <w:r>
              <w:rPr>
                <w:color w:val="auto"/>
                <w:highlight w:val="none"/>
              </w:rPr>
              <w:t xml:space="preserve">详见响应文件</w:t>
            </w:r>
            <w:r/>
          </w:p>
        </w:tc>
        <w:tc>
          <w:tcPr>
            <w:shd w:val="clear" w:color="auto" w:fill="auto"/>
            <w:tcW w:w="3546" w:type="dxa"/>
            <w:vAlign w:val="center"/>
            <w:textDirection w:val="lrTb"/>
            <w:noWrap w:val="false"/>
          </w:tcPr>
          <w:p>
            <w:pPr>
              <w:pStyle w:val="850"/>
              <w:keepLines w:val="0"/>
              <w:keepNext w:val="0"/>
              <w:widowControl/>
              <w:rPr>
                <w:rFonts w:hint="default" w:eastAsia="宋体"/>
                <w:color w:val="auto"/>
                <w:highlight w:val="none"/>
                <w:lang w:val="en-US" w:eastAsia="zh-CN"/>
              </w:rPr>
              <w:suppressLineNumbers w:val="0"/>
            </w:pPr>
            <w:r>
              <w:rPr>
                <w:color w:val="auto"/>
                <w:highlight w:val="none"/>
              </w:rPr>
              <w:t xml:space="preserve"> </w:t>
            </w:r>
            <w:r>
              <w:rPr>
                <w:color w:val="auto"/>
                <w:highlight w:val="none"/>
              </w:rPr>
              <mc:AlternateContent>
                <mc:Choice Requires="wpg">
                  <w:drawing>
                    <wp:inline xmlns:wp="http://schemas.openxmlformats.org/drawingml/2006/wordprocessingDrawing" distT="0" distB="0" distL="0" distR="0">
                      <wp:extent cx="635" cy="0"/>
                      <wp:effectExtent l="0" t="0" r="0" b="0"/>
                      <wp:docPr id="7" name="矩形 8"/>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roun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r>
      <w:tr>
        <w:trPr>
          <w:tblCellSpacing w:w="15" w:type="dxa"/>
        </w:trPr>
        <w:tc>
          <w:tcPr>
            <w:shd w:val="clear" w:color="auto" w:fill="auto"/>
            <w:tcW w:w="2400" w:type="dxa"/>
            <w:vAlign w:val="center"/>
            <w:textDirection w:val="lrTb"/>
            <w:noWrap w:val="false"/>
          </w:tcPr>
          <w:p>
            <w:pPr>
              <w:pStyle w:val="850"/>
              <w:keepLines w:val="0"/>
              <w:keepNext w:val="0"/>
              <w:widowControl/>
              <w:rPr>
                <w:color w:val="auto"/>
                <w:highlight w:val="none"/>
              </w:rPr>
              <w:suppressLineNumbers w:val="0"/>
            </w:pPr>
            <w:r>
              <w:rPr>
                <w:rFonts w:hint="eastAsia"/>
                <w:color w:val="auto"/>
                <w:highlight w:val="none"/>
                <w:lang w:val="en-US" w:eastAsia="zh-CN"/>
              </w:rPr>
              <w:t xml:space="preserve">单</w:t>
            </w:r>
            <w:r>
              <w:rPr>
                <w:color w:val="auto"/>
                <w:highlight w:val="none"/>
              </w:rPr>
              <w:t xml:space="preserve">价（大写）：</w:t>
            </w:r>
            <w:r/>
          </w:p>
        </w:tc>
        <w:tc>
          <w:tcPr>
            <w:gridSpan w:val="2"/>
            <w:shd w:val="clear" w:color="auto" w:fill="auto"/>
            <w:tcW w:w="5930" w:type="dxa"/>
            <w:vAlign w:val="center"/>
            <w:textDirection w:val="lrTb"/>
            <w:noWrap w:val="false"/>
          </w:tcPr>
          <w:p>
            <w:pPr>
              <w:pStyle w:val="850"/>
              <w:keepLines w:val="0"/>
              <w:keepNext w:val="0"/>
              <w:widowControl/>
              <w:rPr>
                <w:color w:val="auto"/>
                <w:highlight w:val="none"/>
              </w:rPr>
              <w:suppressLineNumbers w:val="0"/>
            </w:pPr>
            <w:r>
              <w:rPr>
                <w:color w:val="auto"/>
                <w:highlight w:val="none"/>
              </w:rPr>
            </w:r>
            <w:r/>
          </w:p>
        </w:tc>
      </w:tr>
    </w:tbl>
    <w:p>
      <w:pPr>
        <w:pStyle w:val="850"/>
        <w:keepLines w:val="0"/>
        <w:keepNext w:val="0"/>
        <w:widowControl/>
        <w:rPr>
          <w:color w:val="auto"/>
          <w:highlight w:val="none"/>
        </w:rPr>
        <w:suppressLineNumbers w:val="0"/>
      </w:pPr>
      <w:r>
        <w:rPr>
          <w:color w:val="auto"/>
          <w:highlight w:val="none"/>
        </w:rPr>
        <w:t xml:space="preserve"> </w:t>
      </w:r>
      <w:r/>
    </w:p>
    <w:p>
      <w:pPr>
        <w:pStyle w:val="850"/>
        <w:keepLines w:val="0"/>
        <w:keepNext w:val="0"/>
        <w:widowControl/>
        <w:rPr>
          <w:color w:val="auto"/>
          <w:highlight w:val="none"/>
        </w:rPr>
        <w:suppressLineNumbers w:val="0"/>
      </w:pPr>
      <w:r>
        <w:rPr>
          <w:color w:val="auto"/>
          <w:highlight w:val="none"/>
        </w:rPr>
        <w:t xml:space="preserve">供应商（电子签章）：</w:t>
      </w:r>
      <w:r/>
    </w:p>
    <w:p>
      <w:pPr>
        <w:pStyle w:val="850"/>
        <w:jc w:val="right"/>
        <w:keepLines w:val="0"/>
        <w:keepNext w:val="0"/>
        <w:widowControl/>
        <w:rPr>
          <w:color w:val="auto"/>
          <w:highlight w:val="none"/>
        </w:rPr>
        <w:suppressLineNumbers w:val="0"/>
      </w:pPr>
      <w:r>
        <w:rPr>
          <w:color w:val="auto"/>
          <w:highlight w:val="none"/>
        </w:rPr>
        <w:t xml:space="preserve">日期：</w:t>
      </w:r>
      <w:r>
        <w:rPr>
          <w:color w:val="auto"/>
          <w:highlight w:val="none"/>
        </w:rPr>
        <mc:AlternateContent>
          <mc:Choice Requires="wpg">
            <w:drawing>
              <wp:inline xmlns:wp="http://schemas.openxmlformats.org/drawingml/2006/wordprocessingDrawing" distT="0" distB="0" distL="0" distR="0">
                <wp:extent cx="635" cy="0"/>
                <wp:effectExtent l="0" t="0" r="0" b="0"/>
                <wp:docPr id="8" name="矩形 9"/>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round/>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年</w:t>
      </w:r>
      <w:r>
        <w:rPr>
          <w:color w:val="auto"/>
          <w:highlight w:val="none"/>
        </w:rPr>
        <mc:AlternateContent>
          <mc:Choice Requires="wpg">
            <w:drawing>
              <wp:inline xmlns:wp="http://schemas.openxmlformats.org/drawingml/2006/wordprocessingDrawing" distT="0" distB="0" distL="0" distR="0">
                <wp:extent cx="635" cy="0"/>
                <wp:effectExtent l="0" t="0" r="0" b="0"/>
                <wp:docPr id="9" name="矩形 10"/>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round/>
                        </a:ln>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月</w:t>
      </w:r>
      <w:r>
        <w:rPr>
          <w:color w:val="auto"/>
          <w:highlight w:val="none"/>
        </w:rPr>
        <mc:AlternateContent>
          <mc:Choice Requires="wpg">
            <w:drawing>
              <wp:inline xmlns:wp="http://schemas.openxmlformats.org/drawingml/2006/wordprocessingDrawing" distT="0" distB="0" distL="0" distR="0">
                <wp:extent cx="635" cy="0"/>
                <wp:effectExtent l="0" t="0" r="0" b="0"/>
                <wp:docPr id="10" name="矩形 11"/>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ln w="9525" cap="flat" cmpd="sng">
                          <a:solidFill>
                            <a:srgbClr val="000000"/>
                          </a:solidFill>
                          <a:prstDash val="solid"/>
                          <a:round/>
                        </a:ln>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color="#000000" strokeweight="0.75pt">
                <v:stroke dashstyle="solid"/>
              </v:shape>
            </w:pict>
          </mc:Fallback>
        </mc:AlternateContent>
      </w:r>
      <w:r>
        <w:rPr>
          <w:color w:val="auto"/>
          <w:highlight w:val="none"/>
        </w:rPr>
        <w:t xml:space="preserve"> 日</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jc w:val="center"/>
        <w:spacing w:before="50" w:after="50"/>
        <w:widowControl/>
        <w:rPr>
          <w:rFonts w:hint="eastAsia" w:ascii="宋体" w:hAnsi="宋体" w:cs="宋体"/>
          <w:color w:val="auto"/>
          <w:sz w:val="24"/>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、技术方案、服务承诺、培训承诺等</w:t>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ind w:firstLine="1600"/>
        <w:spacing w:line="499" w:lineRule="atLeast"/>
        <w:widowControl/>
        <w:rPr>
          <w:rFonts w:hint="eastAsia" w:ascii="宋体" w:hAnsi="宋体" w:cs="宋体"/>
          <w:color w:val="auto"/>
          <w:sz w:val="24"/>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六</w:t>
      </w:r>
      <w:r>
        <w:rPr>
          <w:rFonts w:hint="eastAsia" w:ascii="黑体" w:hAnsi="宋体" w:eastAsia="黑体" w:cs="黑体"/>
          <w:b/>
          <w:color w:val="auto"/>
          <w:sz w:val="32"/>
          <w:szCs w:val="32"/>
          <w:highlight w:val="none"/>
        </w:rPr>
        <w:t xml:space="preserve">、盐城市政府采购事前信用承诺书</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（六）自觉接受政府、行业组织、社会公众、新闻的监督；</w:t>
      </w:r>
      <w:r/>
    </w:p>
    <w:p>
      <w:pPr>
        <w:ind w:firstLine="480"/>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              法定代表人签名：</w:t>
      </w:r>
      <w:r/>
    </w:p>
    <w:p>
      <w:pPr>
        <w:ind w:firstLine="3120"/>
        <w:spacing w:line="499" w:lineRule="atLeast"/>
        <w:widowControl/>
        <w:rPr>
          <w:rFonts w:hint="eastAsia" w:ascii="宋体" w:hAnsi="宋体" w:cs="宋体"/>
          <w:color w:val="auto"/>
          <w:sz w:val="24"/>
          <w:highlight w:val="none"/>
        </w:rPr>
      </w:pPr>
      <w:r>
        <w:rPr>
          <w:rFonts w:hint="eastAsia" w:ascii="宋体" w:hAnsi="宋体" w:cs="宋体"/>
          <w:color w:val="auto"/>
          <w:sz w:val="24"/>
          <w:highlight w:val="none"/>
        </w:rPr>
        <w:t xml:space="preserve">单位名称（盖章）：</w:t>
      </w:r>
      <w:r/>
    </w:p>
    <w:p>
      <w:pPr>
        <w:jc w:val="center"/>
        <w:spacing w:line="499" w:lineRule="atLeast"/>
        <w:widowControl/>
        <w:rPr>
          <w:rFonts w:hint="eastAsia"/>
          <w:b/>
          <w:color w:val="auto"/>
          <w:sz w:val="32"/>
          <w:szCs w:val="32"/>
          <w:highlight w:val="none"/>
        </w:rPr>
      </w:pPr>
      <w:r>
        <w:rPr>
          <w:rFonts w:hint="eastAsia" w:ascii="宋体" w:hAnsi="宋体" w:cs="宋体"/>
          <w:color w:val="auto"/>
          <w:sz w:val="24"/>
          <w:highlight w:val="none"/>
        </w:rPr>
        <w:t xml:space="preserve">  日期：     年  月  日</w:t>
      </w:r>
      <w:bookmarkEnd w:id="158"/>
      <w:r/>
      <w:bookmarkEnd w:id="159"/>
      <w:r/>
      <w:bookmarkEnd w:id="160"/>
      <w:r/>
      <w:bookmarkEnd w:id="162"/>
      <w:r/>
      <w:bookmarkEnd w:id="163"/>
      <w:r/>
      <w:bookmarkEnd w:id="164"/>
      <w:r/>
      <w:bookmarkEnd w:id="165"/>
      <w:r/>
      <w:bookmarkEnd w:id="166"/>
      <w:r/>
      <w:bookmarkEnd w:id="167"/>
      <w:r/>
      <w:r/>
    </w:p>
    <w:p>
      <w:pPr>
        <w:rPr>
          <w:rFonts w:hint="eastAsia"/>
          <w:b/>
          <w:color w:val="auto"/>
          <w:sz w:val="32"/>
          <w:szCs w:val="32"/>
          <w:highlight w:val="none"/>
        </w:rPr>
      </w:pPr>
      <w:r>
        <w:rPr>
          <w:rFonts w:hint="eastAsia"/>
          <w:b/>
          <w:color w:val="auto"/>
          <w:sz w:val="32"/>
          <w:szCs w:val="32"/>
          <w:highlight w:val="none"/>
        </w:rPr>
        <w:br w:type="page" w:clear="all"/>
      </w:r>
      <w:r/>
    </w:p>
    <w:p>
      <w:pPr>
        <w:pStyle w:val="850"/>
        <w:jc w:val="center"/>
        <w:spacing w:beforeAutospacing="0" w:afterAutospacing="0"/>
        <w:rPr>
          <w:rFonts w:hint="eastAsia"/>
          <w:b/>
          <w:color w:val="auto"/>
          <w:sz w:val="32"/>
          <w:szCs w:val="32"/>
          <w:highlight w:val="none"/>
        </w:rPr>
      </w:pPr>
      <w:r>
        <w:rPr>
          <w:rFonts w:hint="eastAsia"/>
          <w:b/>
          <w:color w:val="auto"/>
          <w:sz w:val="32"/>
          <w:szCs w:val="32"/>
          <w:highlight w:val="none"/>
        </w:rPr>
        <w:t xml:space="preserve">质疑函范本</w:t>
      </w:r>
      <w:r/>
    </w:p>
    <w:p>
      <w:pPr>
        <w:pStyle w:val="850"/>
        <w:jc w:val="both"/>
        <w:spacing w:before="290" w:beforeAutospacing="0" w:afterAutospacing="0" w:line="360" w:lineRule="auto"/>
        <w:rPr>
          <w:rFonts w:hint="eastAsia"/>
          <w:color w:val="auto"/>
          <w:highlight w:val="none"/>
        </w:rPr>
      </w:pPr>
      <w:r>
        <w:rPr>
          <w:rFonts w:hint="eastAsia"/>
          <w:color w:val="auto"/>
          <w:highlight w:val="none"/>
        </w:rPr>
        <w:t xml:space="preserve">一、质疑供应商基本信息</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二、质疑项目基本情况</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三、质疑事项具体内容</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850"/>
        <w:spacing w:beforeAutospacing="0" w:afterAutospacing="0" w:line="360" w:lineRule="auto"/>
        <w:rPr>
          <w:rFonts w:hint="eastAsia"/>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质疑事项2</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四、与质疑事项相关的质疑请求</w:t>
      </w:r>
      <w:r/>
    </w:p>
    <w:p>
      <w:pPr>
        <w:pStyle w:val="850"/>
        <w:jc w:val="both"/>
        <w:spacing w:beforeAutospacing="0" w:afterAutospacing="0" w:line="360" w:lineRule="auto"/>
        <w:rPr>
          <w:rFonts w:hint="eastAsia"/>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850"/>
        <w:jc w:val="both"/>
        <w:spacing w:beforeAutospacing="0" w:afterAutospacing="0"/>
        <w:rPr>
          <w:rFonts w:hint="eastAsia"/>
          <w:color w:val="auto"/>
          <w:highlight w:val="none"/>
        </w:rPr>
      </w:pPr>
      <w:r>
        <w:rPr>
          <w:rFonts w:hint="eastAsia"/>
          <w:color w:val="auto"/>
          <w:highlight w:val="none"/>
        </w:rPr>
        <w:t xml:space="preserve">签字(签章)：                 公章：               日期：    </w:t>
      </w:r>
      <w:r/>
    </w:p>
    <w:p>
      <w:pPr>
        <w:pStyle w:val="850"/>
        <w:jc w:val="both"/>
        <w:spacing w:beforeAutospacing="0" w:afterAutospacing="0" w:line="0" w:lineRule="atLeast"/>
        <w:rPr>
          <w:rFonts w:hint="eastAsia"/>
          <w:color w:val="auto"/>
          <w:highlight w:val="none"/>
        </w:rPr>
      </w:pPr>
      <w:r>
        <w:rPr>
          <w:rFonts w:hint="eastAsia"/>
          <w:b/>
          <w:color w:val="auto"/>
          <w:highlight w:val="none"/>
        </w:rPr>
        <w:t xml:space="preserve">质疑函制作说明：</w:t>
      </w:r>
      <w:r/>
    </w:p>
    <w:p>
      <w:pPr>
        <w:pStyle w:val="850"/>
        <w:ind w:firstLine="480"/>
        <w:spacing w:beforeAutospacing="0" w:afterAutospacing="0" w:line="0" w:lineRule="atLeast"/>
        <w:rPr>
          <w:rFonts w:hint="eastAsia"/>
          <w:color w:val="auto"/>
          <w:highlight w:val="none"/>
        </w:rPr>
      </w:pPr>
      <w:r>
        <w:rPr>
          <w:rFonts w:hint="eastAsia"/>
          <w:color w:val="auto"/>
          <w:highlight w:val="none"/>
        </w:rPr>
        <w:t xml:space="preserve">1.供应商提出质疑时，应提交质疑函和必要的证明材料。</w:t>
      </w:r>
      <w:r/>
    </w:p>
    <w:p>
      <w:pPr>
        <w:pStyle w:val="850"/>
        <w:ind w:firstLine="480"/>
        <w:spacing w:beforeAutospacing="0" w:afterAutospacing="0" w:line="0" w:lineRule="atLeast"/>
        <w:rPr>
          <w:rFonts w:hint="eastAsia"/>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0"/>
        <w:ind w:firstLine="480"/>
        <w:spacing w:beforeAutospacing="0" w:afterAutospacing="0" w:line="0" w:lineRule="atLeast"/>
        <w:rPr>
          <w:rFonts w:hint="eastAsia"/>
          <w:color w:val="auto"/>
          <w:highlight w:val="none"/>
        </w:rPr>
      </w:pPr>
      <w:r>
        <w:rPr>
          <w:rFonts w:hint="eastAsia"/>
          <w:color w:val="auto"/>
          <w:highlight w:val="none"/>
        </w:rPr>
        <w:t xml:space="preserve">3.质疑供应商若对项目的某一分包进行质疑，质疑函中应列明具体分包号。</w:t>
      </w:r>
      <w:r/>
    </w:p>
    <w:p>
      <w:pPr>
        <w:pStyle w:val="850"/>
        <w:ind w:firstLine="480"/>
        <w:spacing w:beforeAutospacing="0" w:afterAutospacing="0" w:line="0" w:lineRule="atLeast"/>
        <w:rPr>
          <w:rFonts w:hint="eastAsia"/>
          <w:color w:val="auto"/>
          <w:highlight w:val="none"/>
        </w:rPr>
      </w:pPr>
      <w:r>
        <w:rPr>
          <w:rFonts w:hint="eastAsia"/>
          <w:color w:val="auto"/>
          <w:highlight w:val="none"/>
        </w:rPr>
        <w:t xml:space="preserve">4.质疑函的质疑事项应具体、明确，并有必要的事实依据和法律依据。</w:t>
      </w:r>
      <w:r/>
    </w:p>
    <w:p>
      <w:pPr>
        <w:pStyle w:val="850"/>
        <w:ind w:firstLine="480"/>
        <w:spacing w:beforeAutospacing="0" w:afterAutospacing="0" w:line="0" w:lineRule="atLeast"/>
        <w:rPr>
          <w:rFonts w:hint="eastAsia"/>
          <w:color w:val="auto"/>
          <w:highlight w:val="none"/>
        </w:rPr>
      </w:pPr>
      <w:r>
        <w:rPr>
          <w:rFonts w:hint="eastAsia"/>
          <w:color w:val="auto"/>
          <w:highlight w:val="none"/>
        </w:rPr>
        <w:t xml:space="preserve">5.质疑函的质疑请求应与质疑事项相关。</w:t>
      </w:r>
      <w:r/>
    </w:p>
    <w:p>
      <w:pPr>
        <w:pStyle w:val="850"/>
        <w:ind w:firstLine="480"/>
        <w:spacing w:beforeAutospacing="0" w:afterAutospacing="0" w:line="0" w:lineRule="atLeast"/>
        <w:rPr>
          <w:rFonts w:hint="eastAsia"/>
          <w:color w:val="auto"/>
          <w:highlight w:val="none"/>
        </w:rPr>
      </w:pPr>
      <w:r>
        <w:rPr>
          <w:rFonts w:hint="eastAsia"/>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0"/>
        <w:spacing w:beforeAutospacing="0" w:afterAutospacing="0"/>
        <w:rPr>
          <w:rFonts w:hint="eastAsia"/>
          <w:color w:val="auto"/>
          <w:highlight w:val="none"/>
        </w:rPr>
      </w:pPr>
      <w:r>
        <w:rPr>
          <w:rFonts w:hint="eastAsia"/>
          <w:color w:val="auto"/>
          <w:highlight w:val="none"/>
        </w:rPr>
      </w:r>
      <w:r/>
    </w:p>
    <w:p>
      <w:pPr>
        <w:jc w:val="center"/>
        <w:spacing w:before="100" w:after="100" w:line="500" w:lineRule="exact"/>
        <w:widowControl/>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r>
      <w:r/>
    </w:p>
    <w:p>
      <w:pPr>
        <w:ind w:left="420"/>
        <w:rPr>
          <w:color w:val="auto"/>
          <w:highlight w:val="none"/>
        </w:rPr>
      </w:pPr>
      <w:r>
        <w:rPr>
          <w:color w:val="auto"/>
          <w:highlight w:val="none"/>
        </w:rPr>
      </w:r>
      <w:r/>
    </w:p>
    <w:p>
      <w:pPr>
        <w:ind w:left="420"/>
        <w:rPr>
          <w:color w:val="auto"/>
          <w:highlight w:val="none"/>
        </w:rPr>
      </w:pPr>
      <w:r>
        <w:rPr>
          <w:color w:val="auto"/>
          <w:highlight w:val="none"/>
        </w:rPr>
      </w:r>
      <w:r/>
    </w:p>
    <w:p>
      <w:pPr>
        <w:rPr>
          <w:color w:val="auto"/>
          <w:highlight w:val="none"/>
        </w:rPr>
      </w:pPr>
      <w:r>
        <w:rPr>
          <w:color w:val="auto"/>
          <w:highlight w:val="none"/>
        </w:rPr>
      </w:r>
      <w:r/>
    </w:p>
    <w:p>
      <w:pPr>
        <w:jc w:val="center"/>
        <w:spacing w:line="500" w:lineRule="exact"/>
        <w:widowControl/>
        <w:rPr>
          <w:rFonts w:hint="eastAsia" w:ascii="宋体" w:hAnsi="宋体"/>
          <w:color w:val="auto"/>
          <w:sz w:val="24"/>
          <w:highlight w:val="none"/>
        </w:rPr>
      </w:pPr>
      <w:r>
        <w:rPr>
          <w:rFonts w:hint="eastAsia" w:ascii="宋体" w:hAnsi="宋体"/>
          <w:color w:val="auto"/>
          <w:sz w:val="24"/>
          <w:highlight w:val="none"/>
        </w:rPr>
      </w:r>
      <w:r/>
    </w:p>
    <w:sectPr>
      <w:footerReference w:type="default" r:id="rId14"/>
      <w:footnotePr/>
      <w:endnotePr/>
      <w:type w:val="nextPage"/>
      <w:pgSz w:w="11906" w:h="16838" w:orient="portrait"/>
      <w:pgMar w:top="1440" w:right="1803" w:bottom="1440" w:left="1803"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Book Antiqua">
    <w:panose1 w:val="02040602050305030304"/>
  </w:font>
  <w:font w:name="Tahoma">
    <w:panose1 w:val="020B0604030504040204"/>
  </w:font>
  <w:font w:name="方正黑体_GBK">
    <w:panose1 w:val="020B0503020202020204"/>
  </w:font>
  <w:font w:name="Courier New">
    <w:panose1 w:val="02070309020205020404"/>
  </w:font>
  <w:font w:name="方正楷体_GBK">
    <w:panose1 w:val="020B0503020202020204"/>
  </w:font>
  <w:font w:name="等线">
    <w:panose1 w:val="02010600030101010101"/>
  </w:font>
  <w:font w:name="仿宋">
    <w:panose1 w:val="0201060906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37"/>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37"/>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37"/>
                          </w:pPr>
                          <w:r/>
                          <w:r/>
                        </w:p>
                      </w:txbxContent>
                    </wps:txbx>
                    <wps:bodyPr wrap="none" lIns="0" tIns="0" rIns="0" bIns="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3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37"/>
                          </w:pPr>
                          <w:r>
                            <w:fldChar w:fldCharType="begin"/>
                          </w:r>
                          <w:r>
                            <w:instrText xml:space="preserve"> PAGE  \* MERGEFORMAT </w:instrText>
                          </w:r>
                          <w:r>
                            <w:fldChar w:fldCharType="separate"/>
                          </w:r>
                          <w:r>
                            <w:t xml:space="preserve">27</w:t>
                          </w:r>
                          <w:r>
                            <w:fldChar w:fldCharType="end"/>
                          </w:r>
                          <w:r/>
                        </w:p>
                      </w:txbxContent>
                    </wps:txbx>
                    <wps:bodyPr wrap="none" lIns="0" tIns="0" rIns="0" bIns="0">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837"/>
                    </w:pPr>
                    <w:r>
                      <w:fldChar w:fldCharType="begin"/>
                    </w:r>
                    <w:r>
                      <w:instrText xml:space="preserve"> PAGE  \* MERGEFORMAT </w:instrText>
                    </w:r>
                    <w:r>
                      <w:fldChar w:fldCharType="separate"/>
                    </w:r>
                    <w:r>
                      <w:t xml:space="preserve">27</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2279015</wp:posOffset>
              </wp:positionH>
              <wp:positionV relativeFrom="paragraph">
                <wp:posOffset>3187065</wp:posOffset>
              </wp:positionV>
              <wp:extent cx="2939415" cy="180340"/>
              <wp:effectExtent l="0" t="0" r="0" b="0"/>
              <wp:wrapNone/>
              <wp:docPr id="4" name="文本框 19"/>
              <wp:cNvGraphicFramePr/>
              <a:graphic xmlns:a="http://schemas.openxmlformats.org/drawingml/2006/main">
                <a:graphicData uri="http://schemas.microsoft.com/office/word/2010/wordprocessingShape">
                  <wps:wsp>
                    <wps:cNvPr id="0" name=""/>
                    <wps:cNvSpPr/>
                    <wps:spPr bwMode="auto">
                      <a:xfrm>
                        <a:off x="0" y="0"/>
                        <a:ext cx="2939415" cy="180339"/>
                      </a:xfrm>
                      <a:prstGeom prst="rect">
                        <a:avLst/>
                      </a:prstGeom>
                      <a:ln>
                        <a:noFill/>
                      </a:ln>
                    </wps:spPr>
                    <wps:txbx>
                      <w:txbxContent>
                        <w:p>
                          <w:pPr>
                            <w:pStyle w:val="837"/>
                          </w:pPr>
                          <w:r>
                            <w:rPr>
                              <w:rFonts w:hint="eastAsia"/>
                            </w:rPr>
                            <w:t xml:space="preserve">28</w:t>
                          </w:r>
                          <w:r/>
                        </w:p>
                      </w:txbxContent>
                    </wps:txbx>
                    <wps:bodyPr wrap="square" lIns="0" tIns="0" rIns="0" bIns="0"/>
                  </wps:wsp>
                </a:graphicData>
              </a:graphic>
            </wp:anchor>
          </w:drawing>
        </mc:Choice>
        <mc:Fallback>
          <w:pict>
            <v:shape id="shape 3" o:spid="_x0000_s3" o:spt="1" type="#_x0000_t1" style="position:absolute;z-index:251660288;o:allowoverlap:true;o:allowincell:true;mso-position-horizontal-relative:margin;margin-left:179.4pt;mso-position-horizontal:absolute;mso-position-vertical-relative:text;margin-top:250.9pt;mso-position-vertical:absolute;width:231.4pt;height:14.2pt;mso-wrap-distance-left:0.0pt;mso-wrap-distance-top:0.0pt;mso-wrap-distance-right:0.0pt;mso-wrap-distance-bottom:0.0pt;visibility:visible;" filled="f" stroked="f">
              <v:textbox inset="0,0,0,0">
                <w:txbxContent>
                  <w:p>
                    <w:pPr>
                      <w:pStyle w:val="837"/>
                    </w:pPr>
                    <w:r>
                      <w:rPr>
                        <w:rFonts w:hint="eastAsia"/>
                      </w:rPr>
                      <w:t xml:space="preserve">28</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3191510</wp:posOffset>
              </wp:positionH>
              <wp:positionV relativeFrom="paragraph">
                <wp:posOffset>3138170</wp:posOffset>
              </wp:positionV>
              <wp:extent cx="162560" cy="125095"/>
              <wp:effectExtent l="0" t="0" r="0" b="0"/>
              <wp:wrapNone/>
              <wp:docPr id="5" name="文本框 11"/>
              <wp:cNvGraphicFramePr/>
              <a:graphic xmlns:a="http://schemas.openxmlformats.org/drawingml/2006/main">
                <a:graphicData uri="http://schemas.microsoft.com/office/word/2010/wordprocessingShape">
                  <wps:wsp>
                    <wps:cNvPr id="0" name=""/>
                    <wps:cNvSpPr/>
                    <wps:spPr bwMode="auto">
                      <a:xfrm>
                        <a:off x="0" y="0"/>
                        <a:ext cx="162560" cy="125094"/>
                      </a:xfrm>
                      <a:prstGeom prst="rect">
                        <a:avLst/>
                      </a:prstGeom>
                      <a:ln>
                        <a:noFill/>
                      </a:ln>
                    </wps:spPr>
                    <wps:txbx>
                      <w:txbxContent>
                        <w:p>
                          <w:pPr>
                            <w:pStyle w:val="837"/>
                          </w:pPr>
                          <w:r>
                            <w:rPr>
                              <w:rFonts w:hint="eastAsia"/>
                            </w:rPr>
                            <w:t xml:space="preserve">27</w:t>
                          </w:r>
                          <w:r/>
                        </w:p>
                      </w:txbxContent>
                    </wps:txbx>
                    <wps:bodyPr wrap="square" lIns="0" tIns="0" rIns="0" bIns="0"/>
                  </wps:wsp>
                </a:graphicData>
              </a:graphic>
            </wp:anchor>
          </w:drawing>
        </mc:Choice>
        <mc:Fallback>
          <w:pict>
            <v:shape id="shape 4" o:spid="_x0000_s4" o:spt="1" type="#_x0000_t1" style="position:absolute;z-index:251660288;o:allowoverlap:true;o:allowincell:true;mso-position-horizontal-relative:margin;margin-left:251.3pt;mso-position-horizontal:absolute;mso-position-vertical-relative:text;margin-top:247.1pt;mso-position-vertical:absolute;width:12.8pt;height:9.8pt;mso-wrap-distance-left:0.0pt;mso-wrap-distance-top:0.0pt;mso-wrap-distance-right:0.0pt;mso-wrap-distance-bottom:0.0pt;visibility:visible;" filled="f" stroked="f">
              <v:textbox inset="0,0,0,0">
                <w:txbxContent>
                  <w:p>
                    <w:pPr>
                      <w:pStyle w:val="837"/>
                    </w:pPr>
                    <w:r>
                      <w:rPr>
                        <w:rFonts w:hint="eastAsia"/>
                      </w:rPr>
                      <w:t xml:space="preserve">27</w:t>
                    </w:r>
                    <w:r/>
                  </w:p>
                </w:txbxContent>
              </v:textbox>
            </v:shape>
          </w:pict>
        </mc:Fallback>
      </mc:AlternateContent>
    </w:r>
    <w:r>
      <w:rPr>
        <w:rFonts w:hint="eastAsia"/>
      </w:rPr>
      <w:t xml:space="preserve">28</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lear" w:pos="4153" w:leader="none"/>
        <w:tab w:val="clear" w:pos="8306" w:leader="none"/>
      </w:tabs>
      <w:rPr>
        <w:color w:val="000000"/>
      </w:rPr>
      <w:pBdr>
        <w:bottom w:val="none" w:color="auto"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028"/>
      <w:isLgl w:val="false"/>
      <w:suff w:val="tab"/>
      <w:lvlText w:val="第%1章"/>
      <w:lvlJc w:val="left"/>
      <w:pPr>
        <w:ind w:left="9351" w:hanging="420"/>
      </w:pPr>
      <w:rPr>
        <w:rFonts w:hint="eastAsia" w:ascii="黑体" w:eastAsia="黑体"/>
        <w:b w:val="0"/>
        <w:sz w:val="36"/>
        <w:lang w:val="en-US"/>
      </w:rPr>
    </w:lvl>
    <w:lvl w:ilvl="1">
      <w:start w:val="1"/>
      <w:numFmt w:val="decimal"/>
      <w:pStyle w:val="1017"/>
      <w:isLgl/>
      <w:suff w:val="tab"/>
      <w:lvlText w:val="%1.%2"/>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2">
      <w:start w:val="1"/>
      <w:numFmt w:val="decimal"/>
      <w:pStyle w:val="1018"/>
      <w:isLgl/>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29"/>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upperLetter"/>
      <w:pStyle w:val="10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5"/>
    <w:link w:val="806"/>
    <w:uiPriority w:val="9"/>
    <w:rPr>
      <w:rFonts w:ascii="Arial" w:hAnsi="Arial" w:eastAsia="Arial" w:cs="Arial"/>
      <w:sz w:val="40"/>
      <w:szCs w:val="40"/>
    </w:rPr>
  </w:style>
  <w:style w:type="character" w:styleId="15">
    <w:name w:val="Heading 2 Char"/>
    <w:basedOn w:val="815"/>
    <w:link w:val="807"/>
    <w:uiPriority w:val="9"/>
    <w:rPr>
      <w:rFonts w:ascii="Arial" w:hAnsi="Arial" w:eastAsia="Arial" w:cs="Arial"/>
      <w:sz w:val="34"/>
    </w:rPr>
  </w:style>
  <w:style w:type="character" w:styleId="17">
    <w:name w:val="Heading 3 Char"/>
    <w:basedOn w:val="815"/>
    <w:link w:val="808"/>
    <w:uiPriority w:val="9"/>
    <w:rPr>
      <w:rFonts w:ascii="Arial" w:hAnsi="Arial" w:eastAsia="Arial" w:cs="Arial"/>
      <w:sz w:val="30"/>
      <w:szCs w:val="30"/>
    </w:rPr>
  </w:style>
  <w:style w:type="character" w:styleId="19">
    <w:name w:val="Heading 4 Char"/>
    <w:basedOn w:val="815"/>
    <w:link w:val="809"/>
    <w:uiPriority w:val="9"/>
    <w:rPr>
      <w:rFonts w:ascii="Arial" w:hAnsi="Arial" w:eastAsia="Arial" w:cs="Arial"/>
      <w:b/>
      <w:bCs/>
      <w:sz w:val="26"/>
      <w:szCs w:val="26"/>
    </w:rPr>
  </w:style>
  <w:style w:type="character" w:styleId="21">
    <w:name w:val="Heading 5 Char"/>
    <w:basedOn w:val="815"/>
    <w:link w:val="810"/>
    <w:uiPriority w:val="9"/>
    <w:rPr>
      <w:rFonts w:ascii="Arial" w:hAnsi="Arial" w:eastAsia="Arial" w:cs="Arial"/>
      <w:b/>
      <w:bCs/>
      <w:sz w:val="24"/>
      <w:szCs w:val="24"/>
    </w:rPr>
  </w:style>
  <w:style w:type="character" w:styleId="23">
    <w:name w:val="Heading 6 Char"/>
    <w:basedOn w:val="815"/>
    <w:link w:val="811"/>
    <w:uiPriority w:val="9"/>
    <w:rPr>
      <w:rFonts w:ascii="Arial" w:hAnsi="Arial" w:eastAsia="Arial" w:cs="Arial"/>
      <w:b/>
      <w:bCs/>
      <w:sz w:val="22"/>
      <w:szCs w:val="22"/>
    </w:rPr>
  </w:style>
  <w:style w:type="character" w:styleId="25">
    <w:name w:val="Heading 7 Char"/>
    <w:basedOn w:val="815"/>
    <w:link w:val="812"/>
    <w:uiPriority w:val="9"/>
    <w:rPr>
      <w:rFonts w:ascii="Arial" w:hAnsi="Arial" w:eastAsia="Arial" w:cs="Arial"/>
      <w:b/>
      <w:bCs/>
      <w:i/>
      <w:iCs/>
      <w:sz w:val="22"/>
      <w:szCs w:val="22"/>
    </w:rPr>
  </w:style>
  <w:style w:type="character" w:styleId="27">
    <w:name w:val="Heading 8 Char"/>
    <w:basedOn w:val="815"/>
    <w:link w:val="813"/>
    <w:uiPriority w:val="9"/>
    <w:rPr>
      <w:rFonts w:ascii="Arial" w:hAnsi="Arial" w:eastAsia="Arial" w:cs="Arial"/>
      <w:i/>
      <w:iCs/>
      <w:sz w:val="22"/>
      <w:szCs w:val="22"/>
    </w:rPr>
  </w:style>
  <w:style w:type="character" w:styleId="29">
    <w:name w:val="Heading 9 Char"/>
    <w:basedOn w:val="815"/>
    <w:link w:val="814"/>
    <w:uiPriority w:val="9"/>
    <w:rPr>
      <w:rFonts w:ascii="Arial" w:hAnsi="Arial" w:eastAsia="Arial" w:cs="Arial"/>
      <w:i/>
      <w:iCs/>
      <w:sz w:val="21"/>
      <w:szCs w:val="21"/>
    </w:rPr>
  </w:style>
  <w:style w:type="character" w:styleId="34">
    <w:name w:val="Title Char"/>
    <w:basedOn w:val="815"/>
    <w:link w:val="852"/>
    <w:uiPriority w:val="10"/>
    <w:rPr>
      <w:sz w:val="48"/>
      <w:szCs w:val="48"/>
    </w:rPr>
  </w:style>
  <w:style w:type="character" w:styleId="38">
    <w:name w:val="Quote Char"/>
    <w:link w:val="876"/>
    <w:uiPriority w:val="29"/>
    <w:rPr>
      <w:i/>
    </w:rPr>
  </w:style>
  <w:style w:type="character" w:styleId="40">
    <w:name w:val="Intense Quote Char"/>
    <w:link w:val="878"/>
    <w:uiPriority w:val="30"/>
    <w:rPr>
      <w:i/>
    </w:rPr>
  </w:style>
  <w:style w:type="character" w:styleId="42">
    <w:name w:val="Header Char"/>
    <w:basedOn w:val="815"/>
    <w:link w:val="838"/>
    <w:uiPriority w:val="99"/>
  </w:style>
  <w:style w:type="character" w:styleId="44">
    <w:name w:val="Footer Char"/>
    <w:basedOn w:val="815"/>
    <w:link w:val="837"/>
    <w:uiPriority w:val="99"/>
  </w:style>
  <w:style w:type="paragraph" w:styleId="189">
    <w:name w:val="TOC Heading"/>
    <w:uiPriority w:val="39"/>
    <w:unhideWhenUsed/>
  </w:style>
  <w:style w:type="paragraph" w:styleId="805"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6">
    <w:name w:val="Heading 1"/>
    <w:basedOn w:val="805"/>
    <w:next w:val="805"/>
    <w:link w:val="1038"/>
    <w:uiPriority w:val="0"/>
    <w:qFormat/>
    <w:pPr>
      <w:keepNext/>
      <w:outlineLvl w:val="0"/>
    </w:pPr>
    <w:rPr>
      <w:rFonts w:ascii="楷体_GB2312" w:eastAsia="楷体_GB2312"/>
      <w:sz w:val="28"/>
      <w:szCs w:val="20"/>
    </w:rPr>
  </w:style>
  <w:style w:type="paragraph" w:styleId="807">
    <w:name w:val="Heading 2"/>
    <w:basedOn w:val="805"/>
    <w:next w:val="805"/>
    <w:link w:val="1039"/>
    <w:uiPriority w:val="0"/>
    <w:qFormat/>
    <w:pPr>
      <w:jc w:val="center"/>
      <w:keepLines/>
      <w:keepNext/>
      <w:spacing w:before="260" w:after="260" w:line="416" w:lineRule="auto"/>
      <w:outlineLvl w:val="1"/>
    </w:pPr>
    <w:rPr>
      <w:rFonts w:ascii="Arial" w:hAnsi="Arial" w:eastAsia="幼圆"/>
      <w:b/>
      <w:sz w:val="44"/>
      <w:szCs w:val="20"/>
    </w:rPr>
  </w:style>
  <w:style w:type="paragraph" w:styleId="808">
    <w:name w:val="Heading 3"/>
    <w:basedOn w:val="805"/>
    <w:next w:val="817"/>
    <w:uiPriority w:val="0"/>
    <w:qFormat/>
    <w:pPr>
      <w:keepLines/>
      <w:keepNext/>
      <w:spacing w:before="260" w:after="260" w:line="416" w:lineRule="auto"/>
      <w:outlineLvl w:val="2"/>
    </w:pPr>
    <w:rPr>
      <w:b/>
      <w:sz w:val="32"/>
      <w:szCs w:val="20"/>
    </w:rPr>
  </w:style>
  <w:style w:type="paragraph" w:styleId="809">
    <w:name w:val="Heading 4"/>
    <w:basedOn w:val="805"/>
    <w:next w:val="805"/>
    <w:uiPriority w:val="0"/>
    <w:qFormat/>
    <w:pPr>
      <w:keepLines/>
      <w:keepNext/>
      <w:spacing w:before="280" w:after="290" w:line="376" w:lineRule="auto"/>
      <w:outlineLvl w:val="3"/>
    </w:pPr>
    <w:rPr>
      <w:rFonts w:ascii="Arial" w:hAnsi="Arial" w:eastAsia="黑体"/>
      <w:b/>
      <w:bCs/>
      <w:sz w:val="28"/>
      <w:szCs w:val="28"/>
    </w:rPr>
  </w:style>
  <w:style w:type="paragraph" w:styleId="810">
    <w:name w:val="Heading 5"/>
    <w:basedOn w:val="805"/>
    <w:next w:val="805"/>
    <w:uiPriority w:val="0"/>
    <w:qFormat/>
    <w:pPr>
      <w:keepNext/>
      <w:outlineLvl w:val="4"/>
    </w:pPr>
    <w:rPr>
      <w:rFonts w:ascii="宋体" w:hAnsi="宋体"/>
      <w:b/>
      <w:bCs/>
    </w:rPr>
  </w:style>
  <w:style w:type="paragraph" w:styleId="811">
    <w:name w:val="Heading 6"/>
    <w:basedOn w:val="805"/>
    <w:next w:val="805"/>
    <w:link w:val="869"/>
    <w:uiPriority w:val="9"/>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70"/>
    <w:uiPriority w:val="9"/>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71"/>
    <w:uiPriority w:val="9"/>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72"/>
    <w:uiPriority w:val="9"/>
    <w:qFormat/>
    <w:pPr>
      <w:keepLines/>
      <w:keepNext/>
      <w:spacing w:before="320" w:after="200"/>
      <w:outlineLvl w:val="8"/>
    </w:pPr>
    <w:rPr>
      <w:rFonts w:ascii="Arial" w:hAnsi="Arial" w:eastAsia="Arial" w:cs="Arial"/>
      <w:i/>
      <w:iCs/>
      <w:sz w:val="21"/>
      <w:szCs w:val="21"/>
    </w:rPr>
  </w:style>
  <w:style w:type="character" w:styleId="815" w:default="1">
    <w:name w:val="Default Paragraph Font"/>
    <w:uiPriority w:val="1"/>
    <w:qFormat/>
  </w:style>
  <w:style w:type="table" w:styleId="816" w:default="1">
    <w:name w:val="Normal Table"/>
    <w:uiPriority w:val="99"/>
    <w:qFormat/>
    <w:tblPr>
      <w:tblCellMar>
        <w:left w:w="108" w:type="dxa"/>
        <w:top w:w="0" w:type="dxa"/>
        <w:right w:w="108" w:type="dxa"/>
        <w:bottom w:w="0" w:type="dxa"/>
      </w:tblCellMar>
    </w:tblPr>
  </w:style>
  <w:style w:type="paragraph" w:styleId="817">
    <w:name w:val="Normal Indent"/>
    <w:basedOn w:val="805"/>
    <w:link w:val="1040"/>
    <w:uiPriority w:val="0"/>
    <w:qFormat/>
    <w:pPr>
      <w:ind w:firstLine="420"/>
    </w:pPr>
    <w:rPr>
      <w:szCs w:val="20"/>
    </w:rPr>
  </w:style>
  <w:style w:type="paragraph" w:styleId="818">
    <w:name w:val="toc 7"/>
    <w:basedOn w:val="805"/>
    <w:next w:val="805"/>
    <w:uiPriority w:val="0"/>
    <w:qFormat/>
    <w:pPr>
      <w:ind w:left="2520"/>
    </w:pPr>
  </w:style>
  <w:style w:type="paragraph" w:styleId="819">
    <w:name w:val="Caption"/>
    <w:basedOn w:val="805"/>
    <w:next w:val="805"/>
    <w:uiPriority w:val="35"/>
    <w:qFormat/>
    <w:pPr>
      <w:spacing w:line="276" w:lineRule="auto"/>
    </w:pPr>
    <w:rPr>
      <w:b/>
      <w:bCs/>
      <w:color w:val="4f81bd"/>
      <w:sz w:val="18"/>
      <w:szCs w:val="18"/>
    </w:rPr>
  </w:style>
  <w:style w:type="paragraph" w:styleId="820">
    <w:name w:val="Document Map"/>
    <w:basedOn w:val="805"/>
    <w:uiPriority w:val="0"/>
    <w:qFormat/>
    <w:pPr>
      <w:shd w:val="clear" w:color="auto" w:fill="000080"/>
    </w:pPr>
  </w:style>
  <w:style w:type="paragraph" w:styleId="821">
    <w:name w:val="toa heading"/>
    <w:basedOn w:val="805"/>
    <w:next w:val="805"/>
    <w:uiPriority w:val="0"/>
    <w:qFormat/>
    <w:pPr>
      <w:spacing w:before="120"/>
    </w:pPr>
    <w:rPr>
      <w:rFonts w:ascii="Arial" w:hAnsi="Arial" w:cs="Arial"/>
      <w:sz w:val="24"/>
    </w:rPr>
  </w:style>
  <w:style w:type="paragraph" w:styleId="822">
    <w:name w:val="annotation text"/>
    <w:basedOn w:val="805"/>
    <w:link w:val="1041"/>
    <w:uiPriority w:val="99"/>
    <w:qFormat/>
    <w:pPr>
      <w:jc w:val="left"/>
    </w:pPr>
  </w:style>
  <w:style w:type="paragraph" w:styleId="823">
    <w:name w:val="Body Text 3"/>
    <w:basedOn w:val="805"/>
    <w:uiPriority w:val="0"/>
    <w:qFormat/>
    <w:rPr>
      <w:rFonts w:ascii="仿宋_GB2312" w:hAnsi="Arial" w:eastAsia="仿宋_GB2312"/>
      <w:sz w:val="32"/>
      <w:szCs w:val="20"/>
    </w:rPr>
  </w:style>
  <w:style w:type="paragraph" w:styleId="824">
    <w:name w:val="Body Text"/>
    <w:basedOn w:val="805"/>
    <w:next w:val="825"/>
    <w:link w:val="1036"/>
    <w:uiPriority w:val="0"/>
    <w:qFormat/>
    <w:rPr>
      <w:rFonts w:ascii="楷体_GB2312" w:hAnsi="Arial" w:eastAsia="楷体_GB2312"/>
      <w:sz w:val="28"/>
      <w:szCs w:val="20"/>
    </w:rPr>
  </w:style>
  <w:style w:type="paragraph" w:styleId="825" w:customStyle="1">
    <w:name w:val="Default"/>
    <w:uiPriority w:val="99"/>
    <w:qFormat/>
    <w:pPr>
      <w:widowControl w:val="off"/>
    </w:pPr>
    <w:rPr>
      <w:rFonts w:hint="default" w:ascii="宋体" w:hAnsi="宋体" w:eastAsia="等线" w:cs="宋体"/>
      <w:color w:val="000000"/>
      <w:sz w:val="24"/>
      <w:szCs w:val="24"/>
      <w:lang w:val="en-US" w:eastAsia="zh-CN" w:bidi="ar-SA"/>
    </w:rPr>
  </w:style>
  <w:style w:type="paragraph" w:styleId="826">
    <w:name w:val="Body Text Indent"/>
    <w:basedOn w:val="805"/>
    <w:next w:val="827"/>
    <w:link w:val="1042"/>
    <w:uiPriority w:val="0"/>
    <w:qFormat/>
    <w:pPr>
      <w:ind w:firstLine="645"/>
    </w:pPr>
    <w:rPr>
      <w:rFonts w:ascii="楷体_GB2312" w:eastAsia="楷体_GB2312"/>
      <w:sz w:val="32"/>
      <w:szCs w:val="20"/>
    </w:rPr>
  </w:style>
  <w:style w:type="paragraph" w:styleId="827">
    <w:name w:val="envelope return"/>
    <w:basedOn w:val="805"/>
    <w:uiPriority w:val="0"/>
    <w:qFormat/>
    <w:rPr>
      <w:rFonts w:ascii="Arial" w:hAnsi="Arial"/>
    </w:rPr>
  </w:style>
  <w:style w:type="paragraph" w:styleId="828">
    <w:name w:val="Block Text"/>
    <w:basedOn w:val="805"/>
    <w:uiPriority w:val="99"/>
    <w:qFormat/>
    <w:pPr>
      <w:ind w:left="1440" w:right="1440"/>
      <w:spacing w:after="120"/>
    </w:pPr>
  </w:style>
  <w:style w:type="paragraph" w:styleId="829">
    <w:name w:val="toc 5"/>
    <w:basedOn w:val="805"/>
    <w:next w:val="805"/>
    <w:uiPriority w:val="0"/>
    <w:qFormat/>
    <w:pPr>
      <w:ind w:left="1680"/>
    </w:pPr>
  </w:style>
  <w:style w:type="paragraph" w:styleId="830">
    <w:name w:val="toc 3"/>
    <w:basedOn w:val="805"/>
    <w:next w:val="805"/>
    <w:uiPriority w:val="0"/>
    <w:qFormat/>
    <w:pPr>
      <w:ind w:left="539"/>
      <w:jc w:val="left"/>
      <w:spacing w:line="240" w:lineRule="exact"/>
      <w:tabs>
        <w:tab w:val="right" w:pos="9440" w:leader="dot"/>
      </w:tabs>
    </w:pPr>
    <w:rPr>
      <w:rFonts w:ascii="黑体" w:hAnsi="宋体" w:eastAsia="黑体"/>
      <w:bCs/>
      <w:iCs/>
      <w:sz w:val="18"/>
      <w:szCs w:val="32"/>
    </w:rPr>
  </w:style>
  <w:style w:type="paragraph" w:styleId="831">
    <w:name w:val="Plain Text"/>
    <w:basedOn w:val="805"/>
    <w:uiPriority w:val="0"/>
    <w:qFormat/>
    <w:rPr>
      <w:rFonts w:hint="eastAsia" w:ascii="宋体" w:hAnsi="Courier New"/>
      <w:szCs w:val="20"/>
    </w:rPr>
  </w:style>
  <w:style w:type="paragraph" w:styleId="832">
    <w:name w:val="toc 8"/>
    <w:basedOn w:val="805"/>
    <w:next w:val="805"/>
    <w:uiPriority w:val="0"/>
    <w:qFormat/>
    <w:pPr>
      <w:ind w:left="2940"/>
    </w:pPr>
  </w:style>
  <w:style w:type="paragraph" w:styleId="833">
    <w:name w:val="Date"/>
    <w:basedOn w:val="805"/>
    <w:next w:val="805"/>
    <w:uiPriority w:val="0"/>
    <w:qFormat/>
    <w:rPr>
      <w:sz w:val="24"/>
      <w:szCs w:val="20"/>
    </w:rPr>
  </w:style>
  <w:style w:type="paragraph" w:styleId="834">
    <w:name w:val="Body Text Indent 2"/>
    <w:basedOn w:val="805"/>
    <w:uiPriority w:val="0"/>
    <w:qFormat/>
    <w:pPr>
      <w:ind w:firstLine="560"/>
    </w:pPr>
    <w:rPr>
      <w:rFonts w:ascii="宋体" w:hAnsi="宋体"/>
      <w:sz w:val="28"/>
    </w:rPr>
  </w:style>
  <w:style w:type="paragraph" w:styleId="835">
    <w:name w:val="endnote text"/>
    <w:basedOn w:val="805"/>
    <w:link w:val="1009"/>
    <w:uiPriority w:val="99"/>
    <w:qFormat/>
    <w:pPr>
      <w:spacing w:after="0" w:line="240" w:lineRule="auto"/>
    </w:pPr>
    <w:rPr>
      <w:sz w:val="20"/>
    </w:rPr>
  </w:style>
  <w:style w:type="paragraph" w:styleId="836">
    <w:name w:val="Balloon Text"/>
    <w:basedOn w:val="805"/>
    <w:uiPriority w:val="0"/>
    <w:qFormat/>
    <w:rPr>
      <w:sz w:val="18"/>
      <w:szCs w:val="18"/>
    </w:rPr>
  </w:style>
  <w:style w:type="paragraph" w:styleId="837">
    <w:name w:val="Footer"/>
    <w:basedOn w:val="805"/>
    <w:uiPriority w:val="0"/>
    <w:qFormat/>
    <w:pPr>
      <w:jc w:val="left"/>
      <w:tabs>
        <w:tab w:val="center" w:pos="4153" w:leader="none"/>
        <w:tab w:val="right" w:pos="8306" w:leader="none"/>
      </w:tabs>
    </w:pPr>
    <w:rPr>
      <w:sz w:val="18"/>
      <w:szCs w:val="20"/>
    </w:rPr>
  </w:style>
  <w:style w:type="paragraph" w:styleId="838">
    <w:name w:val="Header"/>
    <w:basedOn w:val="805"/>
    <w:uiPriority w:val="0"/>
    <w:qFormat/>
    <w:pPr>
      <w:jc w:val="center"/>
      <w:tabs>
        <w:tab w:val="center" w:pos="4153" w:leader="none"/>
        <w:tab w:val="right" w:pos="8306" w:leader="none"/>
      </w:tabs>
      <w:pBdr>
        <w:bottom w:val="single" w:color="auto" w:sz="6" w:space="1"/>
      </w:pBdr>
    </w:pPr>
    <w:rPr>
      <w:sz w:val="18"/>
      <w:szCs w:val="18"/>
    </w:rPr>
  </w:style>
  <w:style w:type="paragraph" w:styleId="839">
    <w:name w:val="toc 1"/>
    <w:basedOn w:val="805"/>
    <w:next w:val="805"/>
    <w:uiPriority w:val="0"/>
    <w:qFormat/>
    <w:pPr>
      <w:jc w:val="left"/>
      <w:spacing w:before="120" w:after="120" w:line="300" w:lineRule="exact"/>
      <w:tabs>
        <w:tab w:val="right" w:pos="9440" w:leader="dot"/>
      </w:tabs>
    </w:pPr>
    <w:rPr>
      <w:rFonts w:ascii="黑体" w:eastAsia="黑体"/>
      <w:b/>
      <w:caps/>
      <w:sz w:val="18"/>
      <w:szCs w:val="28"/>
    </w:rPr>
  </w:style>
  <w:style w:type="paragraph" w:styleId="840">
    <w:name w:val="toc 4"/>
    <w:basedOn w:val="805"/>
    <w:next w:val="805"/>
    <w:uiPriority w:val="0"/>
    <w:qFormat/>
    <w:pPr>
      <w:ind w:left="1260"/>
    </w:pPr>
  </w:style>
  <w:style w:type="paragraph" w:styleId="841">
    <w:name w:val="Subtitle"/>
    <w:basedOn w:val="805"/>
    <w:next w:val="805"/>
    <w:link w:val="875"/>
    <w:uiPriority w:val="11"/>
    <w:qFormat/>
    <w:pPr>
      <w:spacing w:before="200" w:after="200"/>
    </w:pPr>
    <w:rPr>
      <w:sz w:val="24"/>
      <w:szCs w:val="24"/>
    </w:rPr>
  </w:style>
  <w:style w:type="paragraph" w:styleId="842">
    <w:name w:val="footnote text"/>
    <w:basedOn w:val="805"/>
    <w:link w:val="1008"/>
    <w:uiPriority w:val="99"/>
    <w:qFormat/>
    <w:pPr>
      <w:spacing w:after="40" w:line="240" w:lineRule="auto"/>
    </w:pPr>
    <w:rPr>
      <w:sz w:val="18"/>
    </w:rPr>
  </w:style>
  <w:style w:type="paragraph" w:styleId="843">
    <w:name w:val="toc 6"/>
    <w:basedOn w:val="805"/>
    <w:next w:val="805"/>
    <w:uiPriority w:val="0"/>
    <w:qFormat/>
    <w:pPr>
      <w:ind w:left="2100"/>
    </w:pPr>
  </w:style>
  <w:style w:type="paragraph" w:styleId="844">
    <w:name w:val="Body Text Indent 3"/>
    <w:basedOn w:val="805"/>
    <w:uiPriority w:val="0"/>
    <w:qFormat/>
    <w:pPr>
      <w:ind w:firstLine="523"/>
    </w:pPr>
    <w:rPr>
      <w:rFonts w:ascii="仿宋_GB2312" w:hAnsi="宋体" w:eastAsia="仿宋_GB2312"/>
      <w:sz w:val="24"/>
    </w:rPr>
  </w:style>
  <w:style w:type="paragraph" w:styleId="845">
    <w:name w:val="table of figures"/>
    <w:basedOn w:val="805"/>
    <w:next w:val="805"/>
    <w:uiPriority w:val="99"/>
    <w:qFormat/>
    <w:pPr>
      <w:spacing w:after="0" w:afterAutospacing="0"/>
    </w:pPr>
  </w:style>
  <w:style w:type="paragraph" w:styleId="846">
    <w:name w:val="toc 2"/>
    <w:basedOn w:val="805"/>
    <w:next w:val="805"/>
    <w:uiPriority w:val="0"/>
    <w:qFormat/>
    <w:pPr>
      <w:jc w:val="left"/>
      <w:spacing w:line="260" w:lineRule="exact"/>
      <w:tabs>
        <w:tab w:val="right" w:pos="9440" w:leader="dot"/>
      </w:tabs>
    </w:pPr>
    <w:rPr>
      <w:rFonts w:ascii="黑体" w:eastAsia="黑体"/>
      <w:b/>
      <w:bCs/>
      <w:smallCaps/>
      <w:sz w:val="18"/>
      <w:szCs w:val="44"/>
    </w:rPr>
  </w:style>
  <w:style w:type="paragraph" w:styleId="847">
    <w:name w:val="toc 9"/>
    <w:basedOn w:val="805"/>
    <w:next w:val="805"/>
    <w:uiPriority w:val="0"/>
    <w:qFormat/>
    <w:pPr>
      <w:ind w:left="3360"/>
    </w:pPr>
  </w:style>
  <w:style w:type="paragraph" w:styleId="848">
    <w:name w:val="Body Text 2"/>
    <w:basedOn w:val="805"/>
    <w:uiPriority w:val="0"/>
    <w:qFormat/>
    <w:pPr>
      <w:jc w:val="center"/>
    </w:pPr>
    <w:rPr>
      <w:rFonts w:ascii="仿宋_GB2312" w:eastAsia="仿宋_GB2312"/>
      <w:sz w:val="44"/>
    </w:rPr>
  </w:style>
  <w:style w:type="paragraph" w:styleId="849">
    <w:name w:val="HTML Preformatted"/>
    <w:basedOn w:val="805"/>
    <w:link w:val="104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50">
    <w:name w:val="Normal (Web)"/>
    <w:basedOn w:val="805"/>
    <w:uiPriority w:val="0"/>
    <w:qFormat/>
    <w:pPr>
      <w:jc w:val="left"/>
      <w:spacing w:before="100" w:beforeAutospacing="1" w:after="100" w:afterAutospacing="1"/>
      <w:widowControl/>
    </w:pPr>
    <w:rPr>
      <w:rFonts w:ascii="宋体" w:hAnsi="宋体" w:cs="宋体"/>
      <w:sz w:val="24"/>
    </w:rPr>
  </w:style>
  <w:style w:type="paragraph" w:styleId="851">
    <w:name w:val="index 1"/>
    <w:basedOn w:val="805"/>
    <w:next w:val="805"/>
    <w:uiPriority w:val="0"/>
    <w:qFormat/>
    <w:rPr>
      <w:rFonts w:ascii="宋体" w:hAnsi="宋体"/>
      <w:szCs w:val="18"/>
    </w:rPr>
  </w:style>
  <w:style w:type="paragraph" w:styleId="852">
    <w:name w:val="Title"/>
    <w:basedOn w:val="805"/>
    <w:next w:val="805"/>
    <w:link w:val="874"/>
    <w:uiPriority w:val="10"/>
    <w:qFormat/>
    <w:pPr>
      <w:contextualSpacing/>
      <w:spacing w:before="300" w:after="200"/>
    </w:pPr>
    <w:rPr>
      <w:sz w:val="48"/>
      <w:szCs w:val="48"/>
    </w:rPr>
  </w:style>
  <w:style w:type="paragraph" w:styleId="853">
    <w:name w:val="annotation subject"/>
    <w:basedOn w:val="822"/>
    <w:next w:val="822"/>
    <w:link w:val="1044"/>
    <w:uiPriority w:val="0"/>
    <w:qFormat/>
    <w:rPr>
      <w:b/>
      <w:bCs/>
    </w:rPr>
  </w:style>
  <w:style w:type="paragraph" w:styleId="854">
    <w:name w:val="Body Text First Indent"/>
    <w:basedOn w:val="824"/>
    <w:next w:val="843"/>
    <w:link w:val="1037"/>
    <w:uiPriority w:val="0"/>
    <w:qFormat/>
    <w:pPr>
      <w:ind w:firstLine="420"/>
      <w:spacing w:after="120"/>
    </w:pPr>
    <w:rPr>
      <w:sz w:val="21"/>
      <w:szCs w:val="24"/>
    </w:rPr>
  </w:style>
  <w:style w:type="paragraph" w:styleId="855">
    <w:name w:val="Body Text First Indent 2"/>
    <w:basedOn w:val="826"/>
    <w:next w:val="817"/>
    <w:link w:val="1045"/>
    <w:uiPriority w:val="0"/>
    <w:qFormat/>
    <w:pPr>
      <w:ind w:left="420" w:firstLine="420"/>
      <w:spacing w:after="120"/>
    </w:pPr>
    <w:rPr>
      <w:sz w:val="21"/>
      <w:szCs w:val="24"/>
    </w:rPr>
  </w:style>
  <w:style w:type="table" w:styleId="856">
    <w:name w:val="Table Grid"/>
    <w:basedOn w:val="8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uiPriority w:val="0"/>
    <w:qFormat/>
    <w:rPr>
      <w:b/>
      <w:bCs/>
    </w:rPr>
  </w:style>
  <w:style w:type="character" w:styleId="858">
    <w:name w:val="endnote reference"/>
    <w:basedOn w:val="815"/>
    <w:uiPriority w:val="99"/>
    <w:qFormat/>
    <w:rPr>
      <w:vertAlign w:val="superscript"/>
    </w:rPr>
  </w:style>
  <w:style w:type="character" w:styleId="859">
    <w:name w:val="page number"/>
    <w:uiPriority w:val="0"/>
    <w:qFormat/>
  </w:style>
  <w:style w:type="character" w:styleId="860">
    <w:name w:val="FollowedHyperlink"/>
    <w:uiPriority w:val="0"/>
    <w:qFormat/>
    <w:rPr>
      <w:color w:val="800080"/>
      <w:u w:val="single"/>
    </w:rPr>
  </w:style>
  <w:style w:type="character" w:styleId="861">
    <w:name w:val="Hyperlink"/>
    <w:uiPriority w:val="0"/>
    <w:qFormat/>
    <w:rPr>
      <w:color w:val="0000ff"/>
      <w:u w:val="single"/>
    </w:rPr>
  </w:style>
  <w:style w:type="character" w:styleId="862">
    <w:name w:val="annotation reference"/>
    <w:uiPriority w:val="99"/>
    <w:qFormat/>
    <w:rPr>
      <w:sz w:val="21"/>
      <w:szCs w:val="21"/>
    </w:rPr>
  </w:style>
  <w:style w:type="character" w:styleId="863">
    <w:name w:val="footnote reference"/>
    <w:basedOn w:val="815"/>
    <w:uiPriority w:val="99"/>
    <w:qFormat/>
    <w:rPr>
      <w:vertAlign w:val="superscript"/>
    </w:rPr>
  </w:style>
  <w:style w:type="character" w:styleId="864" w:customStyle="1">
    <w:name w:val="Heading 1 Char_5c1128f4-503c-432d-ab1c-9c42fa84040b"/>
    <w:basedOn w:val="815"/>
    <w:uiPriority w:val="9"/>
    <w:qFormat/>
    <w:rPr>
      <w:rFonts w:ascii="Arial" w:hAnsi="Arial" w:eastAsia="Arial" w:cs="Arial"/>
      <w:sz w:val="40"/>
      <w:szCs w:val="40"/>
    </w:rPr>
  </w:style>
  <w:style w:type="character" w:styleId="865" w:customStyle="1">
    <w:name w:val="Heading 2 Char_43bd8f0b-1128-4f7e-a641-89d9430a90c3"/>
    <w:basedOn w:val="815"/>
    <w:uiPriority w:val="9"/>
    <w:qFormat/>
    <w:rPr>
      <w:rFonts w:ascii="Arial" w:hAnsi="Arial" w:eastAsia="Arial" w:cs="Arial"/>
      <w:sz w:val="34"/>
    </w:rPr>
  </w:style>
  <w:style w:type="character" w:styleId="866" w:customStyle="1">
    <w:name w:val="Heading 3 Char_29a775fa-1a39-4627-a522-f41c5ce1243c"/>
    <w:basedOn w:val="815"/>
    <w:uiPriority w:val="9"/>
    <w:qFormat/>
    <w:rPr>
      <w:rFonts w:ascii="Arial" w:hAnsi="Arial" w:eastAsia="Arial" w:cs="Arial"/>
      <w:sz w:val="30"/>
      <w:szCs w:val="30"/>
    </w:rPr>
  </w:style>
  <w:style w:type="character" w:styleId="867" w:customStyle="1">
    <w:name w:val="Heading 4 Char_32b99783-eb16-4b6c-98d3-c43a01e3409d"/>
    <w:basedOn w:val="815"/>
    <w:uiPriority w:val="9"/>
    <w:qFormat/>
    <w:rPr>
      <w:rFonts w:ascii="Arial" w:hAnsi="Arial" w:eastAsia="Arial" w:cs="Arial"/>
      <w:b/>
      <w:bCs/>
      <w:sz w:val="26"/>
      <w:szCs w:val="26"/>
    </w:rPr>
  </w:style>
  <w:style w:type="character" w:styleId="868" w:customStyle="1">
    <w:name w:val="Heading 5 Char_22c589c6-a341-47c6-bcb4-70ab271d4b2d"/>
    <w:basedOn w:val="815"/>
    <w:uiPriority w:val="9"/>
    <w:qFormat/>
    <w:rPr>
      <w:rFonts w:ascii="Arial" w:hAnsi="Arial" w:eastAsia="Arial" w:cs="Arial"/>
      <w:b/>
      <w:bCs/>
      <w:sz w:val="24"/>
      <w:szCs w:val="24"/>
    </w:rPr>
  </w:style>
  <w:style w:type="character" w:styleId="869" w:customStyle="1">
    <w:name w:val="Heading 6 Char_5fbb6ce7-5a96-4650-a3d2-f8a433762c24"/>
    <w:basedOn w:val="815"/>
    <w:link w:val="811"/>
    <w:uiPriority w:val="9"/>
    <w:qFormat/>
    <w:rPr>
      <w:rFonts w:ascii="Arial" w:hAnsi="Arial" w:eastAsia="Arial" w:cs="Arial"/>
      <w:b/>
      <w:bCs/>
      <w:sz w:val="22"/>
      <w:szCs w:val="22"/>
    </w:rPr>
  </w:style>
  <w:style w:type="character" w:styleId="870" w:customStyle="1">
    <w:name w:val="Heading 7 Char_554bb9d6-5e47-4099-99e6-8d6425f8a956"/>
    <w:basedOn w:val="815"/>
    <w:link w:val="812"/>
    <w:uiPriority w:val="9"/>
    <w:qFormat/>
    <w:rPr>
      <w:rFonts w:ascii="Arial" w:hAnsi="Arial" w:eastAsia="Arial" w:cs="Arial"/>
      <w:b/>
      <w:bCs/>
      <w:i/>
      <w:iCs/>
      <w:sz w:val="22"/>
      <w:szCs w:val="22"/>
    </w:rPr>
  </w:style>
  <w:style w:type="character" w:styleId="871" w:customStyle="1">
    <w:name w:val="Heading 8 Char_9b744926-3fe7-4e04-b580-658caaf9ab1b"/>
    <w:basedOn w:val="815"/>
    <w:link w:val="813"/>
    <w:uiPriority w:val="9"/>
    <w:qFormat/>
    <w:rPr>
      <w:rFonts w:ascii="Arial" w:hAnsi="Arial" w:eastAsia="Arial" w:cs="Arial"/>
      <w:i/>
      <w:iCs/>
      <w:sz w:val="22"/>
      <w:szCs w:val="22"/>
    </w:rPr>
  </w:style>
  <w:style w:type="character" w:styleId="872" w:customStyle="1">
    <w:name w:val="Heading 9 Char_10247094-5afd-46a1-98e7-2c08cd54be37"/>
    <w:basedOn w:val="815"/>
    <w:link w:val="814"/>
    <w:uiPriority w:val="9"/>
    <w:qFormat/>
    <w:rPr>
      <w:rFonts w:ascii="Arial" w:hAnsi="Arial" w:eastAsia="Arial" w:cs="Arial"/>
      <w:i/>
      <w:iCs/>
      <w:sz w:val="21"/>
      <w:szCs w:val="21"/>
    </w:rPr>
  </w:style>
  <w:style w:type="paragraph" w:styleId="873">
    <w:name w:val="No Spacing"/>
    <w:uiPriority w:val="1"/>
    <w:qFormat/>
    <w:pPr>
      <w:spacing w:before="0" w:after="0" w:line="240" w:lineRule="auto"/>
    </w:pPr>
    <w:rPr>
      <w:rFonts w:hint="default" w:ascii="Times New Roman" w:hAnsi="Times New Roman" w:eastAsia="宋体" w:cs="Times New Roman"/>
    </w:rPr>
  </w:style>
  <w:style w:type="character" w:styleId="874" w:customStyle="1">
    <w:name w:val="Title Char_6106268a-7d6f-4617-aff0-17ba4838237f"/>
    <w:basedOn w:val="815"/>
    <w:link w:val="852"/>
    <w:uiPriority w:val="10"/>
    <w:qFormat/>
    <w:rPr>
      <w:sz w:val="48"/>
      <w:szCs w:val="48"/>
    </w:rPr>
  </w:style>
  <w:style w:type="character" w:styleId="875" w:customStyle="1">
    <w:name w:val="Subtitle Char"/>
    <w:basedOn w:val="815"/>
    <w:link w:val="841"/>
    <w:uiPriority w:val="11"/>
    <w:qFormat/>
    <w:rPr>
      <w:sz w:val="24"/>
      <w:szCs w:val="24"/>
    </w:rPr>
  </w:style>
  <w:style w:type="paragraph" w:styleId="876">
    <w:name w:val="Quote"/>
    <w:basedOn w:val="805"/>
    <w:next w:val="805"/>
    <w:link w:val="877"/>
    <w:uiPriority w:val="29"/>
    <w:qFormat/>
    <w:pPr>
      <w:ind w:left="720" w:right="720"/>
    </w:pPr>
    <w:rPr>
      <w:i/>
    </w:rPr>
  </w:style>
  <w:style w:type="character" w:styleId="877" w:customStyle="1">
    <w:name w:val="Quote Char_0e84fef1-5033-4197-a632-88948861da0d"/>
    <w:link w:val="876"/>
    <w:uiPriority w:val="29"/>
    <w:qFormat/>
    <w:rPr>
      <w:i/>
    </w:rPr>
  </w:style>
  <w:style w:type="paragraph" w:styleId="878">
    <w:name w:val="Intense Quote"/>
    <w:basedOn w:val="805"/>
    <w:next w:val="805"/>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customStyle="1">
    <w:name w:val="Intense Quote Char_a98fdb2e-5ccb-4e9f-b41b-002d9f455289"/>
    <w:link w:val="878"/>
    <w:uiPriority w:val="30"/>
    <w:qFormat/>
    <w:rPr>
      <w:i/>
    </w:rPr>
  </w:style>
  <w:style w:type="character" w:styleId="880" w:customStyle="1">
    <w:name w:val="Header Char_5e818355-e7cc-4aab-8f16-1c8104eb651d"/>
    <w:basedOn w:val="815"/>
    <w:uiPriority w:val="99"/>
    <w:qFormat/>
  </w:style>
  <w:style w:type="character" w:styleId="881" w:customStyle="1">
    <w:name w:val="Footer Char_2be5956f-d05f-455d-8eb2-a994515bed92"/>
    <w:basedOn w:val="815"/>
    <w:uiPriority w:val="99"/>
    <w:qFormat/>
  </w:style>
  <w:style w:type="character" w:styleId="882" w:customStyle="1">
    <w:name w:val="Caption Char"/>
    <w:uiPriority w:val="99"/>
    <w:qFormat/>
  </w:style>
  <w:style w:type="table" w:styleId="883" w:customStyle="1">
    <w:name w:val="Table Grid Light"/>
    <w:basedOn w:val="816"/>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84" w:customStyle="1">
    <w:name w:val="Plain Table 1"/>
    <w:basedOn w:val="816"/>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816"/>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81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81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816"/>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816"/>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90" w:customStyle="1">
    <w:name w:val="Grid Table 1 Light - Accent 1"/>
    <w:basedOn w:val="816"/>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91" w:customStyle="1">
    <w:name w:val="Grid Table 1 Light - Accent 2"/>
    <w:basedOn w:val="816"/>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92" w:customStyle="1">
    <w:name w:val="Grid Table 1 Light - Accent 3"/>
    <w:basedOn w:val="816"/>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93" w:customStyle="1">
    <w:name w:val="Grid Table 1 Light - Accent 4"/>
    <w:basedOn w:val="816"/>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94" w:customStyle="1">
    <w:name w:val="Grid Table 1 Light - Accent 5"/>
    <w:basedOn w:val="816"/>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95" w:customStyle="1">
    <w:name w:val="Grid Table 1 Light - Accent 6"/>
    <w:basedOn w:val="81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96" w:customStyle="1">
    <w:name w:val="Grid Table 2"/>
    <w:basedOn w:val="816"/>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97" w:customStyle="1">
    <w:name w:val="Grid Table 2 - Accent 1"/>
    <w:basedOn w:val="816"/>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98" w:customStyle="1">
    <w:name w:val="Grid Table 2 - Accent 2"/>
    <w:basedOn w:val="816"/>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99" w:customStyle="1">
    <w:name w:val="Grid Table 2 - Accent 3"/>
    <w:basedOn w:val="816"/>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00" w:customStyle="1">
    <w:name w:val="Grid Table 2 - Accent 4"/>
    <w:basedOn w:val="816"/>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01" w:customStyle="1">
    <w:name w:val="Grid Table 2 - Accent 5"/>
    <w:basedOn w:val="816"/>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02" w:customStyle="1">
    <w:name w:val="Grid Table 2 - Accent 6"/>
    <w:basedOn w:val="81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03" w:customStyle="1">
    <w:name w:val="Grid Table 3"/>
    <w:basedOn w:val="816"/>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1"/>
    <w:basedOn w:val="816"/>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2"/>
    <w:basedOn w:val="816"/>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3"/>
    <w:basedOn w:val="816"/>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4"/>
    <w:basedOn w:val="816"/>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5"/>
    <w:basedOn w:val="816"/>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6"/>
    <w:basedOn w:val="81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4"/>
    <w:basedOn w:val="816"/>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11" w:customStyle="1">
    <w:name w:val="Grid Table 4 - Accent 1"/>
    <w:basedOn w:val="816"/>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12" w:customStyle="1">
    <w:name w:val="Grid Table 4 - Accent 2"/>
    <w:basedOn w:val="816"/>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13" w:customStyle="1">
    <w:name w:val="Grid Table 4 - Accent 3"/>
    <w:basedOn w:val="816"/>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14" w:customStyle="1">
    <w:name w:val="Grid Table 4 - Accent 4"/>
    <w:basedOn w:val="816"/>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15" w:customStyle="1">
    <w:name w:val="Grid Table 4 - Accent 5"/>
    <w:basedOn w:val="816"/>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16" w:customStyle="1">
    <w:name w:val="Grid Table 4 - Accent 6"/>
    <w:basedOn w:val="81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17" w:customStyle="1">
    <w:name w:val="Grid Table 5 Dark"/>
    <w:basedOn w:val="81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18" w:customStyle="1">
    <w:name w:val="Grid Table 5 Dark- Accent 1"/>
    <w:basedOn w:val="81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19" w:customStyle="1">
    <w:name w:val="Grid Table 5 Dark - Accent 2"/>
    <w:basedOn w:val="81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20" w:customStyle="1">
    <w:name w:val="Grid Table 5 Dark - Accent 3"/>
    <w:basedOn w:val="81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21" w:customStyle="1">
    <w:name w:val="Grid Table 5 Dark- Accent 4"/>
    <w:basedOn w:val="81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22" w:customStyle="1">
    <w:name w:val="Grid Table 5 Dark - Accent 5"/>
    <w:basedOn w:val="81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23" w:customStyle="1">
    <w:name w:val="Grid Table 5 Dark - Accent 6"/>
    <w:basedOn w:val="81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24" w:customStyle="1">
    <w:name w:val="Grid Table 6 Colorful"/>
    <w:basedOn w:val="816"/>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25" w:customStyle="1">
    <w:name w:val="Grid Table 6 Colorful - Accent 1"/>
    <w:basedOn w:val="816"/>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26" w:customStyle="1">
    <w:name w:val="Grid Table 6 Colorful - Accent 2"/>
    <w:basedOn w:val="816"/>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27" w:customStyle="1">
    <w:name w:val="Grid Table 6 Colorful - Accent 3"/>
    <w:basedOn w:val="816"/>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28" w:customStyle="1">
    <w:name w:val="Grid Table 6 Colorful - Accent 4"/>
    <w:basedOn w:val="816"/>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29" w:customStyle="1">
    <w:name w:val="Grid Table 6 Colorful - Accent 5"/>
    <w:basedOn w:val="816"/>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30" w:customStyle="1">
    <w:name w:val="Grid Table 6 Colorful - Accent 6"/>
    <w:basedOn w:val="81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31" w:customStyle="1">
    <w:name w:val="Grid Table 7 Colorful"/>
    <w:basedOn w:val="816"/>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32" w:customStyle="1">
    <w:name w:val="Grid Table 7 Colorful - Accent 1"/>
    <w:basedOn w:val="816"/>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33" w:customStyle="1">
    <w:name w:val="Grid Table 7 Colorful - Accent 2"/>
    <w:basedOn w:val="816"/>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34" w:customStyle="1">
    <w:name w:val="Grid Table 7 Colorful - Accent 3"/>
    <w:basedOn w:val="816"/>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35" w:customStyle="1">
    <w:name w:val="Grid Table 7 Colorful - Accent 4"/>
    <w:basedOn w:val="816"/>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6" w:customStyle="1">
    <w:name w:val="Grid Table 7 Colorful - Accent 5"/>
    <w:basedOn w:val="816"/>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37" w:customStyle="1">
    <w:name w:val="Grid Table 7 Colorful - Accent 6"/>
    <w:basedOn w:val="81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38" w:customStyle="1">
    <w:name w:val="List Table 1 Light"/>
    <w:basedOn w:val="816"/>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39" w:customStyle="1">
    <w:name w:val="List Table 1 Light - Accent 1"/>
    <w:basedOn w:val="816"/>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40" w:customStyle="1">
    <w:name w:val="List Table 1 Light - Accent 2"/>
    <w:basedOn w:val="816"/>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41" w:customStyle="1">
    <w:name w:val="List Table 1 Light - Accent 3"/>
    <w:basedOn w:val="816"/>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42" w:customStyle="1">
    <w:name w:val="List Table 1 Light - Accent 4"/>
    <w:basedOn w:val="816"/>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3" w:customStyle="1">
    <w:name w:val="List Table 1 Light - Accent 5"/>
    <w:basedOn w:val="816"/>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44" w:customStyle="1">
    <w:name w:val="List Table 1 Light - Accent 6"/>
    <w:basedOn w:val="81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45" w:customStyle="1">
    <w:name w:val="List Table 2"/>
    <w:basedOn w:val="816"/>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46" w:customStyle="1">
    <w:name w:val="List Table 2 - Accent 1"/>
    <w:basedOn w:val="816"/>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47" w:customStyle="1">
    <w:name w:val="List Table 2 - Accent 2"/>
    <w:basedOn w:val="816"/>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48" w:customStyle="1">
    <w:name w:val="List Table 2 - Accent 3"/>
    <w:basedOn w:val="816"/>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49" w:customStyle="1">
    <w:name w:val="List Table 2 - Accent 4"/>
    <w:basedOn w:val="816"/>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50" w:customStyle="1">
    <w:name w:val="List Table 2 - Accent 5"/>
    <w:basedOn w:val="816"/>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1" w:customStyle="1">
    <w:name w:val="List Table 2 - Accent 6"/>
    <w:basedOn w:val="81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52" w:customStyle="1">
    <w:name w:val="List Table 3"/>
    <w:basedOn w:val="816"/>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53" w:customStyle="1">
    <w:name w:val="List Table 3 - Accent 1"/>
    <w:basedOn w:val="816"/>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54" w:customStyle="1">
    <w:name w:val="List Table 3 - Accent 2"/>
    <w:basedOn w:val="816"/>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55" w:customStyle="1">
    <w:name w:val="List Table 3 - Accent 3"/>
    <w:basedOn w:val="816"/>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56" w:customStyle="1">
    <w:name w:val="List Table 3 - Accent 4"/>
    <w:basedOn w:val="816"/>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57" w:customStyle="1">
    <w:name w:val="List Table 3 - Accent 5"/>
    <w:basedOn w:val="816"/>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58" w:customStyle="1">
    <w:name w:val="List Table 3 - Accent 6"/>
    <w:basedOn w:val="81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59" w:customStyle="1">
    <w:name w:val="List Table 4"/>
    <w:basedOn w:val="816"/>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60" w:customStyle="1">
    <w:name w:val="List Table 4 - Accent 1"/>
    <w:basedOn w:val="816"/>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61" w:customStyle="1">
    <w:name w:val="List Table 4 - Accent 2"/>
    <w:basedOn w:val="816"/>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62" w:customStyle="1">
    <w:name w:val="List Table 4 - Accent 3"/>
    <w:basedOn w:val="816"/>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63" w:customStyle="1">
    <w:name w:val="List Table 4 - Accent 4"/>
    <w:basedOn w:val="816"/>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64" w:customStyle="1">
    <w:name w:val="List Table 4 - Accent 5"/>
    <w:basedOn w:val="816"/>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65" w:customStyle="1">
    <w:name w:val="List Table 4 - Accent 6"/>
    <w:basedOn w:val="81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66" w:customStyle="1">
    <w:name w:val="List Table 5 Dark"/>
    <w:basedOn w:val="816"/>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67" w:customStyle="1">
    <w:name w:val="List Table 5 Dark - Accent 1"/>
    <w:basedOn w:val="816"/>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68" w:customStyle="1">
    <w:name w:val="List Table 5 Dark - Accent 2"/>
    <w:basedOn w:val="816"/>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69" w:customStyle="1">
    <w:name w:val="List Table 5 Dark - Accent 3"/>
    <w:basedOn w:val="816"/>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70" w:customStyle="1">
    <w:name w:val="List Table 5 Dark - Accent 4"/>
    <w:basedOn w:val="816"/>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71" w:customStyle="1">
    <w:name w:val="List Table 5 Dark - Accent 5"/>
    <w:basedOn w:val="816"/>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72" w:customStyle="1">
    <w:name w:val="List Table 5 Dark - Accent 6"/>
    <w:basedOn w:val="81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73" w:customStyle="1">
    <w:name w:val="List Table 6 Colorful"/>
    <w:basedOn w:val="816"/>
    <w:uiPriority w:val="99"/>
    <w:qFormat/>
    <w:pPr>
      <w:spacing w:after="0" w:line="240" w:lineRule="auto"/>
    </w:pPr>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74" w:customStyle="1">
    <w:name w:val="List Table 6 Colorful - Accent 1"/>
    <w:basedOn w:val="816"/>
    <w:uiPriority w:val="99"/>
    <w:qFormat/>
    <w:pPr>
      <w:spacing w:after="0" w:line="240" w:lineRule="auto"/>
    </w:pPr>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75" w:customStyle="1">
    <w:name w:val="List Table 6 Colorful - Accent 2"/>
    <w:basedOn w:val="816"/>
    <w:uiPriority w:val="99"/>
    <w:qFormat/>
    <w:pPr>
      <w:spacing w:after="0" w:line="240" w:lineRule="auto"/>
    </w:pPr>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76" w:customStyle="1">
    <w:name w:val="List Table 6 Colorful - Accent 3"/>
    <w:basedOn w:val="816"/>
    <w:uiPriority w:val="99"/>
    <w:qFormat/>
    <w:pPr>
      <w:spacing w:after="0" w:line="240" w:lineRule="auto"/>
    </w:pPr>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77" w:customStyle="1">
    <w:name w:val="List Table 6 Colorful - Accent 4"/>
    <w:basedOn w:val="816"/>
    <w:uiPriority w:val="99"/>
    <w:qFormat/>
    <w:pPr>
      <w:spacing w:after="0" w:line="240" w:lineRule="auto"/>
    </w:pPr>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78" w:customStyle="1">
    <w:name w:val="List Table 6 Colorful - Accent 5"/>
    <w:basedOn w:val="816"/>
    <w:uiPriority w:val="99"/>
    <w:qFormat/>
    <w:pPr>
      <w:spacing w:after="0" w:line="240" w:lineRule="auto"/>
    </w:pPr>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79" w:customStyle="1">
    <w:name w:val="List Table 6 Colorful - Accent 6"/>
    <w:basedOn w:val="816"/>
    <w:uiPriority w:val="99"/>
    <w:qFormat/>
    <w:pPr>
      <w:spacing w:after="0" w:line="240" w:lineRule="auto"/>
    </w:pPr>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80" w:customStyle="1">
    <w:name w:val="List Table 7 Colorful"/>
    <w:basedOn w:val="816"/>
    <w:uiPriority w:val="99"/>
    <w:qFormat/>
    <w:pPr>
      <w:spacing w:after="0" w:line="240" w:lineRule="auto"/>
    </w:pPr>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81" w:customStyle="1">
    <w:name w:val="List Table 7 Colorful - Accent 1"/>
    <w:basedOn w:val="816"/>
    <w:uiPriority w:val="99"/>
    <w:qFormat/>
    <w:pPr>
      <w:spacing w:after="0" w:line="240" w:lineRule="auto"/>
    </w:pPr>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82" w:customStyle="1">
    <w:name w:val="List Table 7 Colorful - Accent 2"/>
    <w:basedOn w:val="816"/>
    <w:uiPriority w:val="99"/>
    <w:qFormat/>
    <w:pPr>
      <w:spacing w:after="0" w:line="240" w:lineRule="auto"/>
    </w:pPr>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83" w:customStyle="1">
    <w:name w:val="List Table 7 Colorful - Accent 3"/>
    <w:basedOn w:val="816"/>
    <w:uiPriority w:val="99"/>
    <w:qFormat/>
    <w:pPr>
      <w:spacing w:after="0" w:line="240" w:lineRule="auto"/>
    </w:pPr>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84" w:customStyle="1">
    <w:name w:val="List Table 7 Colorful - Accent 4"/>
    <w:basedOn w:val="816"/>
    <w:uiPriority w:val="99"/>
    <w:qFormat/>
    <w:pPr>
      <w:spacing w:after="0" w:line="240" w:lineRule="auto"/>
    </w:pPr>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85" w:customStyle="1">
    <w:name w:val="List Table 7 Colorful - Accent 5"/>
    <w:basedOn w:val="816"/>
    <w:uiPriority w:val="99"/>
    <w:qFormat/>
    <w:pPr>
      <w:spacing w:after="0" w:line="240" w:lineRule="auto"/>
    </w:pPr>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86" w:customStyle="1">
    <w:name w:val="List Table 7 Colorful - Accent 6"/>
    <w:basedOn w:val="816"/>
    <w:uiPriority w:val="99"/>
    <w:qFormat/>
    <w:pPr>
      <w:spacing w:after="0" w:line="240" w:lineRule="auto"/>
    </w:pPr>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87" w:customStyle="1">
    <w:name w:val="Lined - Accent"/>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88" w:customStyle="1">
    <w:name w:val="Lined - Accent 1"/>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89" w:customStyle="1">
    <w:name w:val="Lined - Accent 2"/>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0" w:customStyle="1">
    <w:name w:val="Lined - Accent 3"/>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91" w:customStyle="1">
    <w:name w:val="Lined - Accent 4"/>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2" w:customStyle="1">
    <w:name w:val="Lined - Accent 5"/>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93" w:customStyle="1">
    <w:name w:val="Lined - Accent 6"/>
    <w:basedOn w:val="81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94" w:customStyle="1">
    <w:name w:val="Bordered &amp; Lined - Accent"/>
    <w:basedOn w:val="816"/>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95" w:customStyle="1">
    <w:name w:val="Bordered &amp; Lined - Accent 1"/>
    <w:basedOn w:val="816"/>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96" w:customStyle="1">
    <w:name w:val="Bordered &amp; Lined - Accent 2"/>
    <w:basedOn w:val="816"/>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7" w:customStyle="1">
    <w:name w:val="Bordered &amp; Lined - Accent 3"/>
    <w:basedOn w:val="816"/>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98" w:customStyle="1">
    <w:name w:val="Bordered &amp; Lined - Accent 4"/>
    <w:basedOn w:val="816"/>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99" w:customStyle="1">
    <w:name w:val="Bordered &amp; Lined - Accent 5"/>
    <w:basedOn w:val="816"/>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00" w:customStyle="1">
    <w:name w:val="Bordered &amp; Lined - Accent 6"/>
    <w:basedOn w:val="81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01" w:customStyle="1">
    <w:name w:val="Bordered"/>
    <w:basedOn w:val="816"/>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02" w:customStyle="1">
    <w:name w:val="Bordered - Accent 1"/>
    <w:basedOn w:val="816"/>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03" w:customStyle="1">
    <w:name w:val="Bordered - Accent 2"/>
    <w:basedOn w:val="816"/>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04" w:customStyle="1">
    <w:name w:val="Bordered - Accent 3"/>
    <w:basedOn w:val="816"/>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05" w:customStyle="1">
    <w:name w:val="Bordered - Accent 4"/>
    <w:basedOn w:val="816"/>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06" w:customStyle="1">
    <w:name w:val="Bordered - Accent 5"/>
    <w:basedOn w:val="816"/>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07" w:customStyle="1">
    <w:name w:val="Bordered - Accent 6"/>
    <w:basedOn w:val="81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08" w:customStyle="1">
    <w:name w:val="Footnote Text Char"/>
    <w:link w:val="842"/>
    <w:uiPriority w:val="99"/>
    <w:qFormat/>
    <w:rPr>
      <w:sz w:val="18"/>
    </w:rPr>
  </w:style>
  <w:style w:type="character" w:styleId="1009" w:customStyle="1">
    <w:name w:val="Endnote Text Char"/>
    <w:link w:val="835"/>
    <w:uiPriority w:val="99"/>
    <w:qFormat/>
    <w:rPr>
      <w:sz w:val="20"/>
    </w:rPr>
  </w:style>
  <w:style w:type="paragraph" w:styleId="1010" w:customStyle="1">
    <w:name w:val="TOC Heading_b5ed705d-a8cb-47b7-8d1d-0ec5a9e615a8"/>
    <w:uiPriority w:val="39"/>
    <w:qFormat/>
    <w:rPr>
      <w:rFonts w:hint="default" w:ascii="Times New Roman" w:hAnsi="Times New Roman" w:eastAsia="宋体" w:cs="Times New Roman"/>
    </w:rPr>
  </w:style>
  <w:style w:type="paragraph" w:styleId="1011" w:customStyle="1">
    <w:name w:val="普通正文"/>
    <w:basedOn w:val="805"/>
    <w:link w:val="1046"/>
    <w:uiPriority w:val="0"/>
    <w:qFormat/>
    <w:pPr>
      <w:ind w:firstLine="480"/>
      <w:jc w:val="left"/>
      <w:spacing w:before="120" w:after="120" w:line="360" w:lineRule="auto"/>
    </w:pPr>
    <w:rPr>
      <w:rFonts w:ascii="Arial" w:hAnsi="Arial"/>
      <w:sz w:val="24"/>
    </w:rPr>
  </w:style>
  <w:style w:type="paragraph" w:styleId="1012" w:customStyle="1">
    <w:name w:val="列出段落1"/>
    <w:basedOn w:val="805"/>
    <w:link w:val="1047"/>
    <w:uiPriority w:val="0"/>
    <w:qFormat/>
    <w:pPr>
      <w:contextualSpacing/>
      <w:ind w:left="720"/>
      <w:jc w:val="left"/>
      <w:widowControl/>
    </w:pPr>
    <w:rPr>
      <w:sz w:val="24"/>
      <w:lang w:eastAsia="en-US" w:bidi="en-US"/>
    </w:rPr>
  </w:style>
  <w:style w:type="paragraph" w:styleId="1013" w:customStyle="1">
    <w:name w:val="标题3"/>
    <w:basedOn w:val="805"/>
    <w:next w:val="805"/>
    <w:uiPriority w:val="0"/>
    <w:qFormat/>
    <w:rPr>
      <w:rFonts w:eastAsia="方正黑体_GBK"/>
    </w:rPr>
  </w:style>
  <w:style w:type="paragraph" w:styleId="1014"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paragraph" w:styleId="1015" w:customStyle="1">
    <w:name w:val="Char Char Char Char1 Char Char"/>
    <w:basedOn w:val="805"/>
    <w:uiPriority w:val="0"/>
    <w:qFormat/>
    <w:pPr>
      <w:tabs>
        <w:tab w:val="left" w:pos="360" w:leader="none"/>
      </w:tabs>
    </w:pPr>
    <w:rPr>
      <w:sz w:val="24"/>
    </w:rPr>
  </w:style>
  <w:style w:type="paragraph" w:styleId="1016" w:customStyle="1">
    <w:name w:val="正文空2格  1."/>
    <w:basedOn w:val="805"/>
    <w:uiPriority w:val="0"/>
    <w:qFormat/>
    <w:pPr>
      <w:ind w:firstLine="480"/>
      <w:spacing w:line="360" w:lineRule="auto"/>
    </w:pPr>
    <w:rPr>
      <w:rFonts w:ascii="宋体" w:eastAsia="仿宋" w:cs="宋体"/>
      <w:sz w:val="28"/>
      <w:szCs w:val="20"/>
    </w:rPr>
  </w:style>
  <w:style w:type="paragraph" w:styleId="1017" w:customStyle="1">
    <w:name w:val="正文 1.1"/>
    <w:basedOn w:val="805"/>
    <w:next w:val="1018"/>
    <w:uiPriority w:val="0"/>
    <w:qFormat/>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18" w:customStyle="1">
    <w:name w:val="正文 1.1.1"/>
    <w:basedOn w:val="805"/>
    <w:next w:val="805"/>
    <w:uiPriority w:val="0"/>
    <w:qFormat/>
    <w:pPr>
      <w:numPr>
        <w:ilvl w:val="2"/>
        <w:numId w:val="2"/>
      </w:numPr>
      <w:spacing w:line="360" w:lineRule="auto"/>
      <w:outlineLvl w:val="2"/>
    </w:pPr>
    <w:rPr>
      <w:rFonts w:ascii="宋体" w:hAnsi="宋体"/>
      <w:color w:val="000000"/>
      <w:sz w:val="28"/>
      <w:szCs w:val="21"/>
    </w:rPr>
  </w:style>
  <w:style w:type="paragraph" w:styleId="1019" w:customStyle="1">
    <w:name w:val="默认段落字体 Para Char Char Char Char Char Char Char Char Char1 Char Char Char Char Char Char Char"/>
    <w:basedOn w:val="820"/>
    <w:uiPriority w:val="0"/>
    <w:qFormat/>
    <w:rPr>
      <w:rFonts w:ascii="Tahoma" w:hAnsi="Tahoma"/>
      <w:sz w:val="24"/>
    </w:rPr>
  </w:style>
  <w:style w:type="paragraph" w:styleId="1020" w:customStyle="1">
    <w:name w:val="HTML 预先格式化"/>
    <w:basedOn w:val="8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21">
    <w:name w:val="List Paragraph"/>
    <w:basedOn w:val="805"/>
    <w:uiPriority w:val="0"/>
    <w:qFormat/>
    <w:pPr>
      <w:ind w:firstLine="420"/>
    </w:pPr>
    <w:rPr>
      <w:rFonts w:ascii="Calibri" w:hAnsi="Calibri"/>
      <w:szCs w:val="22"/>
    </w:rPr>
  </w:style>
  <w:style w:type="paragraph" w:styleId="1022" w:customStyle="1">
    <w:name w:val="xl47"/>
    <w:basedOn w:val="805"/>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23"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24" w:customStyle="1">
    <w:name w:val="标题1"/>
    <w:basedOn w:val="805"/>
    <w:next w:val="805"/>
    <w:uiPriority w:val="0"/>
    <w:qFormat/>
    <w:pPr>
      <w:jc w:val="center"/>
      <w:spacing w:line="700" w:lineRule="atLeast"/>
      <w:tabs>
        <w:tab w:val="left" w:pos="9193" w:leader="none"/>
        <w:tab w:val="left" w:pos="9827" w:leader="none"/>
      </w:tabs>
    </w:pPr>
    <w:rPr>
      <w:rFonts w:eastAsia="方正小标宋_GBK"/>
      <w:sz w:val="44"/>
    </w:rPr>
  </w:style>
  <w:style w:type="paragraph" w:styleId="1025" w:customStyle="1">
    <w:name w:val="Coms Alinea"/>
    <w:uiPriority w:val="0"/>
    <w:qFormat/>
    <w:pPr>
      <w:widowControl w:val="off"/>
    </w:pPr>
    <w:rPr>
      <w:rFonts w:hint="default" w:ascii="Arial" w:hAnsi="Arial" w:eastAsia="宋体" w:cs="Arial"/>
      <w:lang w:val="en-US" w:eastAsia="zh-CN" w:bidi="ar-SA"/>
    </w:rPr>
  </w:style>
  <w:style w:type="paragraph" w:styleId="1026" w:customStyle="1">
    <w:name w:val="Char Char Char Char"/>
    <w:basedOn w:val="820"/>
    <w:uiPriority w:val="0"/>
    <w:qFormat/>
    <w:pPr>
      <w:spacing w:line="360" w:lineRule="auto"/>
    </w:pPr>
    <w:rPr>
      <w:rFonts w:ascii="Tahoma" w:hAnsi="Tahoma"/>
      <w:sz w:val="24"/>
    </w:rPr>
  </w:style>
  <w:style w:type="paragraph" w:styleId="1027" w:customStyle="1">
    <w:name w:val="Char"/>
    <w:basedOn w:val="805"/>
    <w:uiPriority w:val="0"/>
    <w:qFormat/>
    <w:pPr>
      <w:tabs>
        <w:tab w:val="left" w:pos="360" w:leader="none"/>
      </w:tabs>
    </w:pPr>
    <w:rPr>
      <w:sz w:val="24"/>
    </w:rPr>
  </w:style>
  <w:style w:type="paragraph" w:styleId="1028" w:customStyle="1">
    <w:name w:val="正文 第一章"/>
    <w:basedOn w:val="805"/>
    <w:next w:val="1017"/>
    <w:uiPriority w:val="0"/>
    <w:qFormat/>
    <w:pPr>
      <w:numPr>
        <w:ilvl w:val="0"/>
        <w:numId w:val="2"/>
      </w:numPr>
      <w:jc w:val="center"/>
      <w:pageBreakBefore/>
      <w:spacing w:before="240" w:after="240" w:line="480" w:lineRule="auto"/>
      <w:outlineLvl w:val="0"/>
    </w:pPr>
    <w:rPr>
      <w:rFonts w:ascii="黑体" w:hAnsi="宋体" w:eastAsia="黑体"/>
      <w:sz w:val="36"/>
      <w:szCs w:val="21"/>
    </w:rPr>
  </w:style>
  <w:style w:type="paragraph" w:styleId="1029" w:customStyle="1">
    <w:name w:val="第四级"/>
    <w:basedOn w:val="805"/>
    <w:next w:val="805"/>
    <w:uiPriority w:val="0"/>
    <w:qFormat/>
    <w:pPr>
      <w:numPr>
        <w:ilvl w:val="3"/>
        <w:numId w:val="2"/>
      </w:numPr>
      <w:spacing w:line="360" w:lineRule="auto"/>
    </w:pPr>
    <w:rPr>
      <w:rFonts w:ascii="宋体" w:hAnsi="宋体" w:eastAsia="仿宋"/>
      <w:sz w:val="28"/>
      <w:szCs w:val="21"/>
    </w:rPr>
  </w:style>
  <w:style w:type="paragraph" w:styleId="1030" w:customStyle="1">
    <w:name w:val="Char Char Char Char1 Char Char Char"/>
    <w:basedOn w:val="820"/>
    <w:uiPriority w:val="0"/>
    <w:qFormat/>
    <w:pPr>
      <w:spacing w:line="360" w:lineRule="auto"/>
    </w:pPr>
    <w:rPr>
      <w:rFonts w:ascii="Tahoma" w:hAnsi="Tahoma"/>
      <w:sz w:val="24"/>
    </w:rPr>
  </w:style>
  <w:style w:type="paragraph" w:styleId="1031"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32" w:customStyle="1">
    <w:name w:val="BioQuote Tekst"/>
    <w:basedOn w:val="805"/>
    <w:uiPriority w:val="0"/>
    <w:qFormat/>
    <w:pPr>
      <w:ind w:right="-1"/>
    </w:pPr>
    <w:rPr>
      <w:rFonts w:ascii="Arial" w:hAnsi="Arial"/>
      <w:sz w:val="22"/>
      <w:szCs w:val="20"/>
      <w:lang w:eastAsia="en-US"/>
    </w:rPr>
  </w:style>
  <w:style w:type="paragraph" w:styleId="1033" w:customStyle="1">
    <w:name w:val="_Style 66"/>
    <w:uiPriority w:val="99"/>
    <w:qFormat/>
    <w:rPr>
      <w:rFonts w:hint="default" w:ascii="Times New Roman" w:hAnsi="Times New Roman" w:eastAsia="宋体" w:cs="Times New Roman"/>
      <w:sz w:val="21"/>
      <w:szCs w:val="24"/>
      <w:lang w:val="en-US" w:eastAsia="zh-CN" w:bidi="ar-SA"/>
    </w:rPr>
  </w:style>
  <w:style w:type="paragraph" w:styleId="1034" w:customStyle="1">
    <w:name w:val="标题2"/>
    <w:basedOn w:val="805"/>
    <w:next w:val="805"/>
    <w:uiPriority w:val="0"/>
    <w:qFormat/>
    <w:pPr>
      <w:jc w:val="center"/>
    </w:pPr>
    <w:rPr>
      <w:rFonts w:eastAsia="方正楷体_GBK"/>
    </w:rPr>
  </w:style>
  <w:style w:type="paragraph" w:styleId="1035" w:customStyle="1">
    <w:name w:val="Char1"/>
    <w:basedOn w:val="805"/>
    <w:uiPriority w:val="0"/>
    <w:qFormat/>
    <w:rPr>
      <w:rFonts w:ascii="Tahoma" w:hAnsi="Tahoma"/>
      <w:sz w:val="24"/>
      <w:szCs w:val="20"/>
    </w:rPr>
  </w:style>
  <w:style w:type="character" w:styleId="1036" w:customStyle="1">
    <w:name w:val="正文文本 字符"/>
    <w:link w:val="824"/>
    <w:uiPriority w:val="0"/>
    <w:qFormat/>
    <w:rPr>
      <w:rFonts w:ascii="楷体_GB2312" w:hAnsi="Arial" w:eastAsia="楷体_GB2312"/>
      <w:sz w:val="28"/>
    </w:rPr>
  </w:style>
  <w:style w:type="character" w:styleId="1037" w:customStyle="1">
    <w:name w:val="正文文本首行缩进 字符"/>
    <w:link w:val="854"/>
    <w:uiPriority w:val="0"/>
    <w:qFormat/>
    <w:rPr>
      <w:rFonts w:ascii="楷体_GB2312" w:hAnsi="Arial" w:eastAsia="楷体_GB2312"/>
      <w:sz w:val="21"/>
      <w:szCs w:val="24"/>
    </w:rPr>
  </w:style>
  <w:style w:type="character" w:styleId="1038" w:customStyle="1">
    <w:name w:val="标题 1 字符"/>
    <w:link w:val="806"/>
    <w:uiPriority w:val="0"/>
    <w:qFormat/>
    <w:rPr>
      <w:rFonts w:ascii="楷体_GB2312" w:eastAsia="楷体_GB2312"/>
      <w:sz w:val="28"/>
      <w:lang w:val="en-US" w:eastAsia="zh-CN" w:bidi="ar-SA"/>
    </w:rPr>
  </w:style>
  <w:style w:type="character" w:styleId="1039" w:customStyle="1">
    <w:name w:val="标题 2 字符"/>
    <w:link w:val="807"/>
    <w:uiPriority w:val="0"/>
    <w:qFormat/>
    <w:rPr>
      <w:rFonts w:ascii="Arial" w:hAnsi="Arial" w:eastAsia="幼圆"/>
      <w:b/>
      <w:sz w:val="44"/>
    </w:rPr>
  </w:style>
  <w:style w:type="character" w:styleId="1040" w:customStyle="1">
    <w:name w:val="正文缩进 字符"/>
    <w:link w:val="817"/>
    <w:uiPriority w:val="0"/>
    <w:qFormat/>
    <w:rPr>
      <w:rFonts w:eastAsia="宋体"/>
      <w:sz w:val="21"/>
      <w:lang w:val="en-US" w:eastAsia="zh-CN" w:bidi="ar-SA"/>
    </w:rPr>
  </w:style>
  <w:style w:type="character" w:styleId="1041" w:customStyle="1">
    <w:name w:val="批注文字 字符"/>
    <w:link w:val="822"/>
    <w:uiPriority w:val="99"/>
    <w:qFormat/>
    <w:rPr>
      <w:sz w:val="21"/>
      <w:szCs w:val="24"/>
    </w:rPr>
  </w:style>
  <w:style w:type="character" w:styleId="1042" w:customStyle="1">
    <w:name w:val="正文文本缩进 字符"/>
    <w:link w:val="826"/>
    <w:uiPriority w:val="0"/>
    <w:qFormat/>
    <w:rPr>
      <w:rFonts w:ascii="楷体_GB2312" w:eastAsia="楷体_GB2312"/>
      <w:sz w:val="32"/>
    </w:rPr>
  </w:style>
  <w:style w:type="character" w:styleId="1043" w:customStyle="1">
    <w:name w:val="HTML 预设格式 字符"/>
    <w:link w:val="849"/>
    <w:uiPriority w:val="0"/>
    <w:qFormat/>
    <w:rPr>
      <w:rFonts w:ascii="黑体" w:hAnsi="Courier New" w:eastAsia="黑体" w:cs="Courier New"/>
    </w:rPr>
  </w:style>
  <w:style w:type="character" w:styleId="1044" w:customStyle="1">
    <w:name w:val="批注主题 字符"/>
    <w:link w:val="853"/>
    <w:uiPriority w:val="0"/>
    <w:qFormat/>
    <w:rPr>
      <w:b/>
      <w:bCs/>
      <w:sz w:val="21"/>
      <w:szCs w:val="24"/>
    </w:rPr>
  </w:style>
  <w:style w:type="character" w:styleId="1045" w:customStyle="1">
    <w:name w:val="正文文本首行缩进 2 字符"/>
    <w:link w:val="855"/>
    <w:uiPriority w:val="0"/>
    <w:qFormat/>
    <w:rPr>
      <w:rFonts w:ascii="楷体_GB2312" w:eastAsia="楷体_GB2312"/>
      <w:sz w:val="21"/>
      <w:szCs w:val="24"/>
    </w:rPr>
  </w:style>
  <w:style w:type="character" w:styleId="1046" w:customStyle="1">
    <w:name w:val="普通正文 Char"/>
    <w:link w:val="1011"/>
    <w:uiPriority w:val="0"/>
    <w:qFormat/>
    <w:rPr>
      <w:rFonts w:ascii="Arial" w:hAnsi="Arial"/>
      <w:sz w:val="24"/>
      <w:szCs w:val="24"/>
    </w:rPr>
  </w:style>
  <w:style w:type="character" w:styleId="1047" w:customStyle="1">
    <w:name w:val="列出段落 Char"/>
    <w:link w:val="1012"/>
    <w:uiPriority w:val="0"/>
    <w:qFormat/>
    <w:rPr>
      <w:rFonts w:ascii="Calibri" w:hAnsi="Calibri"/>
      <w:sz w:val="24"/>
      <w:szCs w:val="24"/>
      <w:lang w:eastAsia="en-US" w:bidi="en-US"/>
    </w:rPr>
  </w:style>
  <w:style w:type="character" w:styleId="1048" w:customStyle="1">
    <w:name w:val="apple-converted-space"/>
    <w:uiPriority w:val="0"/>
    <w:qFormat/>
  </w:style>
  <w:style w:type="character" w:styleId="1049" w:customStyle="1">
    <w:name w:val="标题2 Char"/>
    <w:uiPriority w:val="0"/>
    <w:qFormat/>
    <w:rPr>
      <w:rFonts w:ascii="方正楷体_GBK" w:hAnsi="Book Antiqua" w:eastAsia="方正楷体_GBK"/>
      <w:sz w:val="32"/>
      <w:lang w:val="en-US" w:eastAsia="zh-CN" w:bidi="ar-SA"/>
    </w:rPr>
  </w:style>
  <w:style w:type="character" w:styleId="1050" w:customStyle="1">
    <w:name w:val="jj1"/>
    <w:uiPriority w:val="0"/>
    <w:qFormat/>
    <w:rPr>
      <w:sz w:val="20"/>
      <w:szCs w:val="20"/>
      <w:u w:val="none"/>
    </w:rPr>
  </w:style>
  <w:style w:type="paragraph" w:styleId="1051" w:customStyle="1">
    <w:name w:val="正文1"/>
    <w:basedOn w:val="805"/>
    <w:uiPriority w:val="0"/>
    <w:qFormat/>
    <w:pPr>
      <w:ind w:right="-167"/>
      <w:spacing w:line="440" w:lineRule="exact"/>
      <w:widowControl/>
    </w:pPr>
    <w:rPr>
      <w:b/>
    </w:rPr>
  </w:style>
  <w:style w:type="character" w:styleId="1052" w:customStyle="1">
    <w:name w:val="NormalCharacter"/>
    <w:uiPriority w:val="0"/>
    <w:qFormat/>
    <w:rPr>
      <w:rFonts w:ascii="Times New Roman" w:hAnsi="Times New Roman" w:eastAsia="宋体" w:cs="Times New Roman"/>
      <w:sz w:val="21"/>
      <w:szCs w:val="24"/>
      <w:lang w:val="en-US" w:eastAsia="zh-CN" w:bidi="ar-SA"/>
    </w:rPr>
  </w:style>
  <w:style w:type="paragraph" w:styleId="1053" w:customStyle="1">
    <w:name w:val="首行缩进"/>
    <w:basedOn w:val="805"/>
    <w:uiPriority w:val="0"/>
    <w:qFormat/>
    <w:pPr>
      <w:ind w:firstLine="480"/>
      <w:spacing w:line="360" w:lineRule="auto"/>
    </w:pPr>
    <w:rPr>
      <w:rFonts w:ascii="宋体" w:hAnsi="宋体" w:cs="宋体"/>
      <w:sz w:val="24"/>
    </w:rPr>
  </w:style>
  <w:style w:type="paragraph" w:styleId="1054" w:customStyle="1">
    <w:name w:val="_Style 7"/>
    <w:basedOn w:val="805"/>
    <w:next w:val="1021"/>
    <w:uiPriority w:val="34"/>
    <w:qFormat/>
    <w:pPr>
      <w:ind w:firstLine="420"/>
    </w:pPr>
  </w:style>
  <w:style w:type="paragraph" w:styleId="105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6" w:customStyle="1">
    <w:name w:val="正文文本 21"/>
    <w:basedOn w:val="805"/>
    <w:uiPriority w:val="0"/>
    <w:qFormat/>
    <w:pPr>
      <w:jc w:val="center"/>
      <w:widowControl/>
    </w:pPr>
    <w:rPr>
      <w:rFonts w:ascii="楷体_GB2312" w:eastAsia="楷体_GB2312"/>
      <w:sz w:val="28"/>
      <w:szCs w:val="28"/>
    </w:rPr>
  </w:style>
  <w:style w:type="paragraph" w:styleId="1057" w:customStyle="1">
    <w:name w:val="列表段落1"/>
    <w:basedOn w:val="805"/>
    <w:uiPriority w:val="0"/>
    <w:qFormat/>
    <w:pPr>
      <w:contextualSpacing/>
      <w:ind w:left="720"/>
      <w:jc w:val="left"/>
      <w:widowControl/>
    </w:pPr>
    <w:rPr>
      <w:rFonts w:ascii="Calibri" w:hAnsi="Calibri"/>
      <w:sz w:val="24"/>
      <w:lang w:eastAsia="en-US" w:bidi="en-US"/>
    </w:rPr>
  </w:style>
  <w:style w:type="character" w:styleId="1058" w:customStyle="1">
    <w:name w:val="font11"/>
    <w:basedOn w:val="815"/>
    <w:uiPriority w:val="0"/>
    <w:qFormat/>
    <w:rPr>
      <w:rFonts w:hint="eastAsia" w:ascii="宋体" w:hAnsi="宋体" w:eastAsia="宋体" w:cs="宋体"/>
      <w:color w:val="000000"/>
      <w:sz w:val="16"/>
      <w:szCs w:val="16"/>
      <w:u w:val="none"/>
    </w:rPr>
  </w:style>
  <w:style w:type="paragraph" w:styleId="1059" w:customStyle="1">
    <w:name w:val="正文首行缩进1"/>
    <w:basedOn w:val="805"/>
    <w:next w:val="1060"/>
    <w:uiPriority w:val="99"/>
    <w:qFormat/>
    <w:pPr>
      <w:ind w:firstLine="200"/>
      <w:spacing w:line="360" w:lineRule="auto"/>
    </w:pPr>
    <w:rPr>
      <w:rFonts w:ascii="仿宋_GB2312" w:eastAsia="仿宋_GB2312"/>
      <w:sz w:val="30"/>
      <w:szCs w:val="30"/>
    </w:rPr>
  </w:style>
  <w:style w:type="paragraph" w:styleId="1060" w:customStyle="1">
    <w:name w:val="目录 61"/>
    <w:basedOn w:val="805"/>
    <w:next w:val="805"/>
    <w:uiPriority w:val="0"/>
    <w:qFormat/>
    <w:pPr>
      <w:ind w:left="2100"/>
    </w:pPr>
  </w:style>
  <w:style w:type="paragraph" w:styleId="1061" w:customStyle="1">
    <w:name w:val="Footer1"/>
    <w:basedOn w:val="805"/>
    <w:uiPriority w:val="99"/>
    <w:qFormat/>
    <w:pPr>
      <w:tabs>
        <w:tab w:val="center" w:pos="7143" w:leader="none"/>
        <w:tab w:val="right" w:pos="14287" w:leader="none"/>
      </w:tabs>
    </w:pPr>
  </w:style>
  <w:style w:type="paragraph" w:styleId="1062" w:customStyle="1">
    <w:name w:val="纯文本1"/>
    <w:basedOn w:val="805"/>
    <w:uiPriority w:val="0"/>
    <w:qFormat/>
    <w:rPr>
      <w:rFonts w:hint="eastAsia" w:ascii="宋体" w:hAnsi="Courier New"/>
      <w:szCs w:val="20"/>
    </w:rPr>
  </w:style>
  <w:style w:type="character" w:styleId="1063" w:customStyle="1">
    <w:name w:val="NormalCharacter1"/>
    <w:uiPriority w:val="0"/>
    <w:qFormat/>
    <w:rPr>
      <w:rFonts w:ascii="Times New Roman" w:hAnsi="Times New Roman" w:eastAsia="宋体" w:cs="Times New Roman"/>
      <w:sz w:val="21"/>
      <w:szCs w:val="24"/>
      <w:lang w:val="en-US" w:eastAsia="zh-CN" w:bidi="ar-SA"/>
    </w:rPr>
  </w:style>
  <w:style w:type="paragraph" w:styleId="1064" w:customStyle="1">
    <w:name w:val="正文首行缩进 21"/>
    <w:basedOn w:val="1065"/>
    <w:uiPriority w:val="0"/>
    <w:qFormat/>
    <w:pPr>
      <w:ind w:firstLine="420"/>
    </w:pPr>
  </w:style>
  <w:style w:type="paragraph" w:styleId="1065" w:customStyle="1">
    <w:name w:val="正文文本缩进1"/>
    <w:basedOn w:val="805"/>
    <w:uiPriority w:val="0"/>
    <w:qFormat/>
    <w:pPr>
      <w:ind w:left="420"/>
      <w:spacing w:after="120"/>
    </w:pPr>
  </w:style>
  <w:style w:type="paragraph" w:styleId="1066" w:customStyle="1">
    <w:name w:val="Table Paragraph"/>
    <w:basedOn w:val="805"/>
    <w:uiPriority w:val="1"/>
    <w:qFormat/>
    <w:rPr>
      <w:rFonts w:ascii="宋体" w:hAnsi="宋体" w:eastAsia="宋体" w:cs="宋体"/>
      <w:lang w:val="zh-CN" w:eastAsia="zh-CN" w:bidi="zh-CN"/>
    </w:rPr>
  </w:style>
  <w:style w:type="paragraph" w:styleId="1067" w:customStyle="1">
    <w:name w:val="列出段落"/>
    <w:basedOn w:val="805"/>
    <w:uiPriority w:val="0"/>
    <w:qFormat/>
    <w:pPr>
      <w:ind w:firstLine="420"/>
    </w:pPr>
  </w:style>
  <w:style w:type="numbering" w:styleId="75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5c320025-bcdc-4eb6-b2c0-e2e0884ec026</errorID>
      <errorWord>第一章 竞争性磋商公告</errorWord>
      <group>L1_AI</group>
      <groupName>深度校对</groupName>
      <ability>L2_AI_Title</ability>
      <abilityName>标题检查</abilityName>
      <candidateList/>
      <explain>相邻标题序号不连续。目录中已存在‘第一章 竞争性磋商采购公告’，此处再次出现‘第一章 竞争性磋商公告’，导致一级标题序号不连续</explain>
      <paraID>7E2068D4</paraID>
      <start>1</start>
      <end>12</end>
      <status>ignored</status>
      <modifiedWord/>
      <trackRevisions>false</trackRevisions>
    </reviewItem>
    <reviewItem>
      <errorID>0206bd42-046b-4657-b9c3-9787131e319d</errorID>
      <errorWord>投标人</errorWord>
      <group>L1_AI</group>
      <groupName>深度校对</groupName>
      <ability>L2_AI_Word</ability>
      <abilityName>字词纠错</abilityName>
      <candidateList>
        <item>供应商</item>
      </candidateList>
      <explain/>
      <paraID> 2E0A6E6</paraID>
      <start>24</start>
      <end>27</end>
      <status>ignored</status>
      <modifiedWord/>
      <trackRevisions>false</trackRevisions>
    </reviewItem>
    <reviewItem>
      <errorID>10b63f43-0578-477a-b285-64a9c4c76724</errorID>
      <errorWord>投标人</errorWord>
      <group>L1_AI</group>
      <groupName>深度校对</groupName>
      <ability>L2_AI_Word</ability>
      <abilityName>字词纠错</abilityName>
      <candidateList>
        <item>供应商</item>
      </candidateList>
      <explain/>
      <paraID> 2E0A6E6</paraID>
      <start>42</start>
      <end>45</end>
      <status>ignored</status>
      <modifiedWord/>
      <trackRevisions>false</trackRevisions>
    </reviewItem>
    <reviewItem>
      <errorID>33ee778b-cc53-46eb-83cf-014ae74463dd</errorID>
      <errorWord>投标</errorWord>
      <group>L1_AI</group>
      <groupName>深度校对</groupName>
      <ability>L2_AI_Word</ability>
      <abilityName>字词纠错</abilityName>
      <candidateList>
        <item>响应</item>
      </candidateList>
      <explain>〈动〉回声相应，比喻用言语行动表示赞同、支持某种号召或倡议：～号召。</explain>
      <paraID> 2E0A6E6</paraID>
      <start>107</start>
      <end>109</end>
      <status>unmodified</status>
      <modifiedWord/>
      <trackRevisions>false</trackRevisions>
    </reviewItem>
    <reviewItem>
      <errorID>3da8c8e2-5f92-44da-a0b7-adc89320de96</errorID>
      <errorWord>证</errorWord>
      <group>L1_Grammar</group>
      <groupName>语法问题</groupName>
      <ability>L2_Order</ability>
      <abilityName>语序不当</abilityName>
      <candidateList>
        <item>（证</item>
      </candidateList>
      <explain>句子可能没有遵循时空、逻辑顺序，或者介词、关联词等位置不当。</explain>
      <paraID>7DA86F1F</paraID>
      <start>87</start>
      <end>88</end>
      <status>ignored</status>
      <modifiedWord/>
      <trackRevisions>false</trackRevisions>
    </reviewItem>
    <reviewItem>
      <errorID>9964f79b-f2a2-4af4-b541-0745090dc4b5</errorID>
      <errorWord>（</errorWord>
      <group>L1_AI</group>
      <groupName>深度校对</groupName>
      <ability>L2_AI_Punc</ability>
      <abilityName>标点纠错</abilityName>
      <candidateList>
        <item/>
      </candidateList>
      <explain/>
      <paraID> B29B7AA</paraID>
      <start>58</start>
      <end>59</end>
      <status>ignored</status>
      <modifiedWord/>
      <trackRevisions>false</trackRevisions>
    </reviewItem>
    <reviewItem>
      <errorID>9b57c506-6bf2-4aca-84ea-f53ec8a75a58</errorID>
      <errorWord>[2020]46号</errorWord>
      <group>L1_Knowledge</group>
      <groupName>知识性问题</groupName>
      <ability>L2_Knowledge</ability>
      <abilityName>其他知识</abilityName>
      <candidateList>
        <item>〔2020〕46号</item>
      </candidateList>
      <explain>发文字号格式错误。</explain>
      <paraID> B29B7AA</paraID>
      <start>61</start>
      <end>70</end>
      <status>ignored</status>
      <modifiedWord/>
      <trackRevisions>false</trackRevisions>
    </reviewItem>
    <reviewItem>
      <errorID>c540e3d9-f919-4fa5-a793-7bdaa62f8227</errorID>
      <errorWord>）</errorWord>
      <group>L1_AI</group>
      <groupName>深度校对</groupName>
      <ability>L2_AI_Punc</ability>
      <abilityName>标点纠错</abilityName>
      <candidateList>
        <item/>
      </candidateList>
      <explain/>
      <paraID> B29B7AA</paraID>
      <start>70</start>
      <end>71</end>
      <status>ignored</status>
      <modifiedWord/>
      <trackRevisions>false</trackRevisions>
    </reviewItem>
    <reviewItem>
      <errorID>b82882c0-958c-4695-9ca4-d62380af5d57</errorID>
      <errorWord>  日</errorWord>
      <group>L1_AI</group>
      <groupName>深度校对</groupName>
      <ability>L2_AI_Grammar</ability>
      <abilityName>语法纠错</abilityName>
      <candidateList>
        <item>具体日期</item>
      </candidateList>
      <explain/>
      <paraID>3DC4AD1C</paraID>
      <start>15</start>
      <end>18</end>
      <status>ignored</status>
      <modifiedWord/>
      <trackRevisions>false</trackRevisions>
    </reviewItem>
    <reviewItem>
      <errorID>7821c2c7-9e3e-4b21-869e-2c111699fce3</errorID>
      <errorWord>（</errorWord>
      <group>L1_Punc</group>
      <groupName>标点问题</groupName>
      <ability>L2_Punc</ability>
      <abilityName>标点符号检查</abilityName>
      <candidateList/>
      <explain>同一形式括号套用。</explain>
      <paraID>415F6C50</paraID>
      <start>101</start>
      <end>102</end>
      <status>ignored</status>
      <modifiedWord/>
      <trackRevisions>false</trackRevisions>
    </reviewItem>
    <reviewItem>
      <errorID>26f5ca4f-921d-4ee7-897a-d1a62830f99d</errorID>
      <errorWord>）</errorWord>
      <group>L1_Punc</group>
      <groupName>标点问题</groupName>
      <ability>L2_Punc</ability>
      <abilityName>标点符号检查</abilityName>
      <candidateList/>
      <explain>同一形式括号套用。</explain>
      <paraID>415F6C50</paraID>
      <start>112</start>
      <end>113</end>
      <status>ignored</status>
      <modifiedWord/>
      <trackRevisions>false</trackRevisions>
    </reviewItem>
    <reviewItem>
      <errorID>8a0ce96e-c3d8-4b90-b945-c4b4763313ae</errorID>
      <errorWord>,</errorWord>
      <group>L1_Format</group>
      <groupName>格式问题</groupName>
      <ability>L2_HalfPunc</ability>
      <abilityName>全半角检查</abilityName>
      <candidateList>
        <item>，</item>
      </candidateList>
      <explain>文本全半角错误。</explain>
      <paraID>415F6C50</paraID>
      <start>140</start>
      <end>141</end>
      <status>ignored</status>
      <modifiedWord/>
      <trackRevisions>false</trackRevisions>
    </reviewItem>
    <reviewItem>
      <errorID>81240887-8b35-4787-ac38-62837985e75b</errorID>
      <errorWord>“.</errorWord>
      <group>L1_Punc</group>
      <groupName>标点问题</groupName>
      <ability>L2_Punc</ability>
      <abilityName>标点符号检查</abilityName>
      <candidateList>
        <item>“</item>
      </candidateList>
      <explain/>
      <paraID>53A52547</paraID>
      <start>57</start>
      <end>59</end>
      <status>ignored</status>
      <modifiedWord/>
      <trackRevisions>false</trackRevisions>
    </reviewItem>
    <reviewItem>
      <errorID>591003bf-3887-40db-b1f4-f75605cc406a</errorID>
      <errorWord>“.</errorWord>
      <group>L1_Punc</group>
      <groupName>标点问题</groupName>
      <ability>L2_Punc</ability>
      <abilityName>标点符号检查</abilityName>
      <candidateList>
        <item>“</item>
      </candidateList>
      <explain/>
      <paraID>53A52547</paraID>
      <start>72</start>
      <end>74</end>
      <status>ignored</status>
      <modifiedWord/>
      <trackRevisions>false</trackRevisions>
    </reviewItem>
    <reviewItem>
      <errorID>12687a67-d5b3-41a9-9ca6-cfe2838417ef</errorID>
      <errorWord> </errorWord>
      <group>L1_AI</group>
      <groupName>深度校对</groupName>
      <ability>L2_AI_Punc</ability>
      <abilityName>标点纠错</abilityName>
      <candidateList>
        <item/>
      </candidateList>
      <explain>此处空格冗余，建议删除。</explain>
      <paraID>53A52547</paraID>
      <start>161</start>
      <end>162</end>
      <status>ignored</status>
      <modifiedWord/>
      <trackRevisions>false</trackRevisions>
    </reviewItem>
    <reviewItem>
      <errorID>5911d202-51ab-4a68-80ea-8fe772b59046</errorID>
      <errorWord>“.</errorWord>
      <group>L1_Punc</group>
      <groupName>标点问题</groupName>
      <ability>L2_Punc</ability>
      <abilityName>标点符号检查</abilityName>
      <candidateList>
        <item>“</item>
      </candidateList>
      <explain/>
      <paraID>54416C69</paraID>
      <start>13</start>
      <end>15</end>
      <status>ignored</status>
      <modifiedWord/>
      <trackRevisions>false</trackRevisions>
    </reviewItem>
    <reviewItem>
      <errorID>22d8304d-6730-4293-b8b8-d19c3b1264c4</errorID>
      <errorWord> </errorWord>
      <group>L1_AI</group>
      <groupName>深度校对</groupName>
      <ability>L2_AI_Punc</ability>
      <abilityName>标点纠错</abilityName>
      <candidateList>
        <item/>
      </candidateList>
      <explain>此处空格冗余，建议删除。</explain>
      <paraID>54416C69</paraID>
      <start>37</start>
      <end>38</end>
      <status>ignored</status>
      <modifiedWord/>
      <trackRevisions>false</trackRevisions>
    </reviewItem>
    <reviewItem>
      <errorID>8ce739b7-244e-4e4b-b6ab-02b4c1f9cb02</errorID>
      <errorWord>(以下简称磋商)</errorWord>
      <group>L1_AI</group>
      <groupName>深度校对</groupName>
      <ability>L2_AI_Punc</ability>
      <abilityName>标点纠错</abilityName>
      <candidateList>
        <item>（以下简称磋商）</item>
      </candidateList>
      <explain/>
      <paraID>50D92D75</paraID>
      <start>19</start>
      <end>27</end>
      <status>ignored</status>
      <modifiedWord/>
      <trackRevisions>false</trackRevisions>
    </reviewItem>
    <reviewItem>
      <errorID>c08fdc31-be74-4861-9332-b943d64d14b1</errorID>
      <errorWord>)</errorWord>
      <group>L1_Format</group>
      <groupName>格式问题</groupName>
      <ability>L2_HalfPunc</ability>
      <abilityName>全半角检查</abilityName>
      <candidateList>
        <item>）</item>
      </candidateList>
      <explain>文本全半角错误。</explain>
      <paraID>50D92D75</paraID>
      <start>26</start>
      <end>27</end>
      <status>unmodified</status>
      <modifiedWord/>
      <trackRevisions>false</trackRevisions>
    </reviewItem>
    <reviewItem>
      <errorID>be776905-cff2-4046-8830-844b8b05a6c7</errorID>
      <errorWord>有关的</errorWord>
      <group>L1_AI</group>
      <groupName>深度校对</groupName>
      <ability>L2_AI_Grammar</ability>
      <abilityName>语法纠错</abilityName>
      <candidateList>
        <item>有关</item>
      </candidateList>
      <explain>〈动〉❶有关系：～方面｜～部门｜这些问题都跟哲学～。❷涉及到：他研究了历代～水利问题的著作。</explain>
      <paraID> 481DAF8</paraID>
      <start>24</start>
      <end>27</end>
      <status>unmodified</status>
      <modifiedWord/>
      <trackRevisions>false</trackRevisions>
    </reviewItem>
    <reviewItem>
      <errorID>bcd35a79-8cb1-4d2c-9380-be5c6980a0cc</errorID>
      <errorWord>供应商</errorWord>
      <group>L1_AI</group>
      <groupName>深度校对</groupName>
      <ability>L2_AI_Grammar</ability>
      <abilityName>语法纠错</abilityName>
      <candidateList>
        <item>的供应商</item>
      </candidateList>
      <explain/>
      <paraID> E7B8373</paraID>
      <start>7</start>
      <end>10</end>
      <status>unmodified</status>
      <modifiedWord/>
      <trackRevisions>false</trackRevisions>
    </reviewItem>
    <reviewItem>
      <errorID>6ef6a077-d97d-49a2-a755-522ef45e0773</errorID>
      <errorWord>义务和责任</errorWord>
      <group>L1_AI</group>
      <groupName>深度校对</groupName>
      <ability>L2_AI_Grammar</ability>
      <abilityName>语法纠错</abilityName>
      <candidateList>
        <item>义务</item>
      </candidateList>
      <explain/>
      <paraID> E7B8373</paraID>
      <start>58</start>
      <end>63</end>
      <status>unmodified</status>
      <modifiedWord/>
      <trackRevisions>false</trackRevisions>
    </reviewItem>
    <reviewItem>
      <errorID>5487decc-a37f-4d6d-9f11-1e90f0dd0ad9</errorID>
      <errorWord>其它费用</errorWord>
      <group>L1_AI</group>
      <groupName>深度校对</groupName>
      <ability>L2_AI_Word</ability>
      <abilityName>字词纠错</abilityName>
      <candidateList>
        <item>其他费用</item>
      </candidateList>
      <explain/>
      <paraID>17F22BA6</paraID>
      <start>3</start>
      <end>7</end>
      <status>unmodified</status>
      <modifiedWord/>
      <trackRevisions>false</trackRevisions>
    </reviewItem>
    <reviewItem>
      <errorID>e2cbba9f-0077-44fc-a667-331b445a8578</errorID>
      <errorWord>执行</errorWord>
      <group>L1_AI</group>
      <groupName>深度校对</groupName>
      <ability>L2_AI_Word</ability>
      <abilityName>字词纠错</abilityName>
      <candidateList>
        <item>按照</item>
      </candidateList>
      <explain>〈介〉根据；依照：～法规办理｜～预定的计划执行。</explain>
      <paraID>4898F258</paraID>
      <start>10</start>
      <end>12</end>
      <status>modified</status>
      <modifiedWord>按照</modifiedWord>
      <trackRevisions>false</trackRevisions>
    </reviewItem>
    <reviewItem>
      <errorID>c7579692-4264-47c9-a8f5-00cd475f3900</errorID>
      <errorWord>[2022]002号</errorWord>
      <group>L1_Knowledge</group>
      <groupName>知识性问题</groupName>
      <ability>L2_Knowledge</ability>
      <abilityName>其他知识</abilityName>
      <candidateList>
        <item>〔2022〕2号</item>
      </candidateList>
      <explain>发文字号格式错误。</explain>
      <paraID>4898F258</paraID>
      <start>15</start>
      <end>25</end>
      <status>ignored</status>
      <modifiedWord/>
      <trackRevisions>false</trackRevisions>
    </reviewItem>
    <reviewItem>
      <errorID>4771a6de-e521-4bd8-8f51-fb59fc22aa82</errorID>
      <errorWord>受到了</errorWord>
      <group>L1_AI</group>
      <groupName>深度校对</groupName>
      <ability>L2_AI_Grammar</ability>
      <abilityName>语法纠错</abilityName>
      <candidateList>
        <item>受到</item>
      </candidateList>
      <explain/>
      <paraID> EFE2B4C</paraID>
      <start>74</start>
      <end>77</end>
      <status>unmodified</status>
      <modifiedWord/>
      <trackRevisions>false</trackRevisions>
    </reviewItem>
    <reviewItem>
      <errorID>ebdd2cc7-9332-4123-afe2-8d6ba4ea8b1d</errorID>
      <errorWord>,</errorWord>
      <group>L1_Format</group>
      <groupName>格式问题</groupName>
      <ability>L2_HalfPunc</ability>
      <abilityName>全半角检查</abilityName>
      <candidateList>
        <item>，</item>
      </candidateList>
      <explain>文本全半角错误。</explain>
      <paraID>683C09D1</paraID>
      <start>34</start>
      <end>35</end>
      <status>modified</status>
      <modifiedWord>，</modifiedWord>
      <trackRevisions>false</trackRevisions>
    </reviewItem>
    <reviewItem>
      <errorID>d7dbfb52-ae15-4a56-bc7a-48c5b0309870</errorID>
      <errorWord>发布</errorWord>
      <group>L1_AI</group>
      <groupName>深度校对</groupName>
      <ability>L2_AI_Grammar</ability>
      <abilityName>语法纠错</abilityName>
      <candidateList>
        <item>以发布</item>
      </candidateList>
      <explain/>
      <paraID>683C09D1</paraID>
      <start>133</start>
      <end>135</end>
      <status>unmodified</status>
      <modifiedWord/>
      <trackRevisions>false</trackRevisions>
    </reviewItem>
    <reviewItem>
      <errorID>3a214968-35e3-4ac8-b862-174dbddef325</errorID>
      <errorWord>形式</errorWord>
      <group>L1_AI</group>
      <groupName>深度校对</groupName>
      <ability>L2_AI_Grammar</ability>
      <abilityName>语法纠错</abilityName>
      <candidateList>
        <item>的形式</item>
      </candidateList>
      <explain/>
      <paraID>683C09D1</paraID>
      <start>141</start>
      <end>143</end>
      <status>unmodified</status>
      <modifiedWord/>
      <trackRevisions>false</trackRevisions>
    </reviewItem>
    <reviewItem>
      <errorID>61fa2379-4c5e-4431-9748-031baf1afd1e</errorID>
      <errorWord>,</errorWord>
      <group>L1_Format</group>
      <groupName>格式问题</groupName>
      <ability>L2_HalfPunc</ability>
      <abilityName>全半角检查</abilityName>
      <candidateList>
        <item>，</item>
      </candidateList>
      <explain>文本全半角错误。</explain>
      <paraID>683C09D1</paraID>
      <start>157</start>
      <end>158</end>
      <status>modified</status>
      <modifiedWord>，</modifiedWord>
      <trackRevisions>false</trackRevisions>
    </reviewItem>
    <reviewItem>
      <errorID>700fce62-6ae3-4db2-8857-feb02a812ce2</errorID>
      <errorWord>充分考虑到</errorWord>
      <group>L1_Word</group>
      <groupName>字词问题</groupName>
      <ability>L2_Typo</ability>
      <abilityName>字词错误</abilityName>
      <candidateList>
        <item>充分考虑</item>
      </candidateList>
      <explain/>
      <paraID>50823834</paraID>
      <start>4</start>
      <end>9</end>
      <status>unmodified</status>
      <modifiedWord/>
      <trackRevisions>false</trackRevisions>
    </reviewItem>
    <reviewItem>
      <errorID>35e97788-11d9-4730-aa02-1f31c1e2dd40</errorID>
      <errorWord>侯选人</errorWord>
      <group>L1_Word</group>
      <groupName>字词问题</groupName>
      <ability>L2_Typo</ability>
      <abilityName>字词错误</abilityName>
      <candidateList>
        <item>候选人</item>
      </candidateList>
      <explain>〈名〉在选举前预先提名作为选举对象的人。</explain>
      <paraID>2EE1D7B8</paraID>
      <start>30</start>
      <end>33</end>
      <status>unmodified</status>
      <modifiedWord/>
      <trackRevisions>false</trackRevisions>
    </reviewItem>
    <reviewItem>
      <errorID>e4564b5b-c73e-47af-aa6e-e923d582de94</errorID>
      <errorWord>的的</errorWord>
      <group>L1_Word</group>
      <groupName>字词问题</groupName>
      <ability>L2_Typo</ability>
      <abilityName>字词错误</abilityName>
      <candidateList>
        <item>的</item>
      </candidateList>
      <explain>置于形容词、名词后，用于修饰事物的形态。</explain>
      <paraID>36A58B31</paraID>
      <start>8</start>
      <end>10</end>
      <status>unmodified</status>
      <modifiedWord/>
      <trackRevisions>false</trackRevisions>
    </reviewItem>
    <reviewItem>
      <errorID>c9d8097b-b53c-4970-8999-b2ad8438c107</errorID>
      <errorWord>作</errorWord>
      <group>L1_Word</group>
      <groupName>字词问题</groupName>
      <ability>L2_Typo</ability>
      <abilityName>字词错误</abilityName>
      <candidateList>
        <item>做</item>
      </candidateList>
      <explain>存在发音相同字词的误用。</explain>
      <paraID>41735332</paraID>
      <start>13</start>
      <end>14</end>
      <status>unmodified</status>
      <modifiedWord/>
      <trackRevisions>false</trackRevisions>
    </reviewItem>
    <reviewItem>
      <errorID>84e48b55-730a-4192-ba5d-583a4c5a240a</errorID>
      <errorWord>做出</errorWord>
      <group>L1_Word</group>
      <groupName>字词问题</groupName>
      <ability>L2_Typo</ability>
      <abilityName>字词错误</abilityName>
      <candidateList>
        <item>作出</item>
      </candidateList>
      <explain/>
      <paraID>22A5C4AF</paraID>
      <start>30</start>
      <end>32</end>
      <status>unmodified</status>
      <modifiedWord/>
      <trackRevisions>false</trackRevisions>
    </reviewItem>
    <reviewItem>
      <errorID>bdcba6fa-f009-4ded-8472-5bc6ff9e2ab2</errorID>
      <errorWord>,</errorWord>
      <group>L1_Format</group>
      <groupName>格式问题</groupName>
      <ability>L2_HalfPunc</ability>
      <abilityName>全半角检查</abilityName>
      <candidateList>
        <item>，</item>
      </candidateList>
      <explain>文本全半角错误。</explain>
      <paraID>561D8E6B</paraID>
      <start>50</start>
      <end>51</end>
      <status>modified</status>
      <modifiedWord>，</modifiedWord>
      <trackRevisions>false</trackRevisions>
    </reviewItem>
    <reviewItem>
      <errorID>9cd92af6-6ac9-459b-ac19-6a11faaf8a1e</errorID>
      <errorWord>,</errorWord>
      <group>L1_Format</group>
      <groupName>格式问题</groupName>
      <ability>L2_HalfPunc</ability>
      <abilityName>全半角检查</abilityName>
      <candidateList>
        <item>，</item>
      </candidateList>
      <explain>文本全半角错误。</explain>
      <paraID>5B1AA416</paraID>
      <start>54</start>
      <end>55</end>
      <status>modified</status>
      <modifiedWord>，</modifiedWord>
      <trackRevisions>false</trackRevisions>
    </reviewItem>
    <reviewItem>
      <errorID>2dda91ed-d3b7-4e72-85db-b1cb94612d5b</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1451DBAC</paraID>
      <start>53</start>
      <end>56</end>
      <status>unmodified</status>
      <modifiedWord/>
      <trackRevisions>false</trackRevisions>
    </reviewItem>
    <reviewItem>
      <errorID>8d0758e7-7d44-40f3-99b4-afad31291dae</errorID>
      <errorWord>国家发改委</errorWord>
      <group>L1_Knowledge</group>
      <groupName>知识性问题</groupName>
      <ability>L2_Knowledge</ability>
      <abilityName>其他知识</abilityName>
      <candidateList>
        <item>国家发展改革委</item>
      </candidateList>
      <explain/>
      <paraID>4E4906D0</paraID>
      <start>19</start>
      <end>24</end>
      <status>unmodified</status>
      <modifiedWord/>
      <trackRevisions>false</trackRevisions>
    </reviewItem>
    <reviewItem>
      <errorID>685fb74b-ebc5-4d2d-9b62-602a7a584c3f</errorID>
      <errorWord>&lt;</errorWord>
      <group>L1_Format</group>
      <groupName>格式问题</groupName>
      <ability>L2_HalfPunc</ability>
      <abilityName>全半角检查</abilityName>
      <candidateList>
        <item>〈</item>
      </candidateList>
      <explain>文本全半角错误。</explain>
      <paraID>60C3C2FA</paraID>
      <start>24</start>
      <end>25</end>
      <status>unmodified</status>
      <modifiedWord/>
      <trackRevisions>false</trackRevisions>
    </reviewItem>
    <reviewItem>
      <errorID>5780bfc7-03d0-4ed2-a92e-0a76970537ff</errorID>
      <errorWord>&lt;</errorWord>
      <group>L1_Format</group>
      <groupName>格式问题</groupName>
      <ability>L2_HalfPunc</ability>
      <abilityName>全半角检查</abilityName>
      <candidateList>
        <item>〈</item>
      </candidateList>
      <explain>文本全半角错误。</explain>
      <paraID>5A4F34C3</paraID>
      <start>26</start>
      <end>27</end>
      <status>unmodified</status>
      <modifiedWord/>
      <trackRevisions>false</trackRevisions>
    </reviewItem>
    <reviewItem>
      <errorID>cdd5e99b-4c39-4cc2-b536-a7cb0d9b130e</errorID>
      <errorWord>，</errorWord>
      <group>L1_Word</group>
      <groupName>字词问题</groupName>
      <ability>L2_Typo</ability>
      <abilityName>字词错误</abilityName>
      <candidateList>
        <item>，并</item>
      </candidateList>
      <explain/>
      <paraID> F0FC68E</paraID>
      <start>90</start>
      <end>91</end>
      <status>unmodified</status>
      <modifiedWord/>
      <trackRevisions>false</trackRevisions>
    </reviewItem>
    <reviewItem>
      <errorID>af239288-0eb2-443f-a167-73e186a3fb87</errorID>
      <errorWord>[2015]124号</errorWord>
      <group>L1_Knowledge</group>
      <groupName>知识性问题</groupName>
      <ability>L2_Knowledge</ability>
      <abilityName>其他知识</abilityName>
      <candidateList>
        <item>〔2015〕124号</item>
      </candidateList>
      <explain>发文字号格式错误。</explain>
      <paraID>33297345</paraID>
      <start>87</start>
      <end>97</end>
      <status>unmodified</status>
      <modifiedWord/>
      <trackRevisions>false</trackRevisions>
    </reviewItem>
    <reviewItem>
      <errorID>376fc00e-8165-4519-abbc-7ff08ee0e09a</errorID>
      <errorWord>,</errorWord>
      <group>L1_Format</group>
      <groupName>格式问题</groupName>
      <ability>L2_HalfPunc</ability>
      <abilityName>全半角检查</abilityName>
      <candidateList>
        <item>，</item>
      </candidateList>
      <explain>文本全半角错误。</explain>
      <paraID> 85DBF4C</paraID>
      <start>71</start>
      <end>72</end>
      <status>modified</status>
      <modifiedWord>，</modifiedWord>
      <trackRevisions>false</trackRevisions>
    </reviewItem>
    <reviewItem>
      <errorID>67da78de-4067-4609-907a-9e47ec5df5c6</errorID>
      <errorWord>,</errorWord>
      <group>L1_Format</group>
      <groupName>格式问题</groupName>
      <ability>L2_HalfPunc</ability>
      <abilityName>全半角检查</abilityName>
      <candidateList>
        <item>，</item>
      </candidateList>
      <explain>文本全半角错误。</explain>
      <paraID>2F8C6DD6</paraID>
      <start>52</start>
      <end>53</end>
      <status>modified</status>
      <modifiedWord>，</modifiedWord>
      <trackRevisions>false</trackRevisions>
    </reviewItem>
    <reviewItem>
      <errorID>8531e334-04d3-4e23-b0dd-6b482215df2a</errorID>
      <errorWord>,</errorWord>
      <group>L1_Format</group>
      <groupName>格式问题</groupName>
      <ability>L2_HalfPunc</ability>
      <abilityName>全半角检查</abilityName>
      <candidateList>
        <item>，</item>
      </candidateList>
      <explain>文本全半角错误。</explain>
      <paraID>2F8C6DD6</paraID>
      <start>125</start>
      <end>126</end>
      <status>modified</status>
      <modifiedWord>，</modifiedWord>
      <trackRevisions>false</trackRevisions>
    </reviewItem>
    <reviewItem>
      <errorID>51a5fe5e-041c-4a94-9f43-5d41f8b71a19</errorID>
      <errorWord>,</errorWord>
      <group>L1_Format</group>
      <groupName>格式问题</groupName>
      <ability>L2_HalfPunc</ability>
      <abilityName>全半角检查</abilityName>
      <candidateList>
        <item>，</item>
      </candidateList>
      <explain>文本全半角错误。</explain>
      <paraID>1349241D</paraID>
      <start>54</start>
      <end>55</end>
      <status>modified</status>
      <modifiedWord>，</modifiedWord>
      <trackRevisions>false</trackRevisions>
    </reviewItem>
    <reviewItem>
      <errorID>d4c1fa95-2e1b-43a8-b63e-daada913e759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6CD91520</paraID>
      <start>30</start>
      <end>33</end>
      <status>unmodified</status>
      <modifiedWord/>
      <trackRevisions>false</trackRevisions>
    </reviewItem>
    <reviewItem>
      <errorID>f9807ea0-7b4a-44e8-98a4-eba83bbf5c0b</errorID>
      <errorWord>(</errorWord>
      <group>L1_Format</group>
      <groupName>格式问题</groupName>
      <ability>L2_HalfPunc</ability>
      <abilityName>全半角检查</abilityName>
      <candidateList>
        <item>（</item>
      </candidateList>
      <explain>文本全半角错误。</explain>
      <paraID>7054EFFE</paraID>
      <start>124</start>
      <end>125</end>
      <status>unmodified</status>
      <modifiedWord/>
      <trackRevisions>false</trackRevisions>
    </reviewItem>
    <reviewItem>
      <errorID>50f7d605-7661-48e0-8c84-0c9a36176100</errorID>
      <errorWord>)</errorWord>
      <group>L1_Format</group>
      <groupName>格式问题</groupName>
      <ability>L2_HalfPunc</ability>
      <abilityName>全半角检查</abilityName>
      <candidateList>
        <item>）</item>
      </candidateList>
      <explain>文本全半角错误。</explain>
      <paraID>7054EFFE</paraID>
      <start>162</start>
      <end>163</end>
      <status>unmodified</status>
      <modifiedWord/>
      <trackRevisions>false</trackRevisions>
    </reviewItem>
    <reviewItem>
      <errorID>130ff0b4-caed-456c-b7b8-13cfdfe02ce7</errorID>
      <errorWord>《</errorWord>
      <group>L1_Punc</group>
      <groupName>标点问题</groupName>
      <ability>L2_Punc</ability>
      <abilityName>标点符号检查</abilityName>
      <candidateList/>
      <explain>同一形式括号套用。</explain>
      <paraID>30D2E17E</paraID>
      <start>33</start>
      <end>34</end>
      <status>unmodified</status>
      <modifiedWord/>
      <trackRevisions>false</trackRevisions>
    </reviewItem>
    <reviewItem>
      <errorID>1a071b61-5f00-46ab-a48d-3bc8c1b59548</errorID>
      <errorWord>》</errorWord>
      <group>L1_Punc</group>
      <groupName>标点问题</groupName>
      <ability>L2_Punc</ability>
      <abilityName>标点符号检查</abilityName>
      <candidateList/>
      <explain>同一形式括号套用。</explain>
      <paraID>30D2E17E</paraID>
      <start>50</start>
      <end>51</end>
      <status>unmodified</status>
      <modifiedWord/>
      <trackRevisions>false</trackRevisions>
    </reviewItem>
    <reviewItem>
      <errorID>2b3604b4-5c7c-42bc-880b-7e9fb970dd59</errorID>
      <errorWord>《</errorWord>
      <group>L1_Punc</group>
      <groupName>标点问题</groupName>
      <ability>L2_Punc</ability>
      <abilityName>标点符号检查</abilityName>
      <candidateList/>
      <explain>同一形式括号套用。</explain>
      <paraID>30D2E17E</paraID>
      <start>51</start>
      <end>52</end>
      <status>unmodified</status>
      <modifiedWord/>
      <trackRevisions>false</trackRevisions>
    </reviewItem>
    <reviewItem>
      <errorID>6466599a-34db-4b8c-a8c8-14048d2e59f0</errorID>
      <errorWord>》</errorWord>
      <group>L1_Punc</group>
      <groupName>标点问题</groupName>
      <ability>L2_Punc</ability>
      <abilityName>标点符号检查</abilityName>
      <candidateList/>
      <explain>同一形式括号套用。</explain>
      <paraID>30D2E17E</paraID>
      <start>68</start>
      <end>69</end>
      <status>unmodified</status>
      <modifiedWord/>
      <trackRevisions>false</trackRevisions>
    </reviewItem>
    <reviewItem>
      <errorID>1d5bea2b-c165-4a2e-9851-e72acc9ad180</errorID>
      <errorWord>,</errorWord>
      <group>L1_Format</group>
      <groupName>格式问题</groupName>
      <ability>L2_HalfPunc</ability>
      <abilityName>全半角检查</abilityName>
      <candidateList>
        <item>，</item>
      </candidateList>
      <explain>文本全半角错误。</explain>
      <paraID>30D2E17E</paraID>
      <start>76</start>
      <end>77</end>
      <status>modified</status>
      <modifiedWord>，</modifiedWord>
      <trackRevisions>false</trackRevisions>
    </reviewItem>
    <reviewItem>
      <errorID>25885462-5fc6-45e2-8b28-c58bf92781c5</errorID>
      <errorWord>，在</errorWord>
      <group>L1_Word</group>
      <groupName>字词问题</groupName>
      <ability>L2_Typo</ability>
      <abilityName>字词错误</abilityName>
      <candidateList>
        <item>，</item>
      </candidateList>
      <explain/>
      <paraID>7F557DBA</paraID>
      <start>58</start>
      <end>60</end>
      <status>unmodified</status>
      <modifiedWord/>
      <trackRevisions>false</trackRevisions>
    </reviewItem>
    <reviewItem>
      <errorID>6a42e122-8645-48a5-934d-10228ee19a42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7F557DBA</paraID>
      <start>289</start>
      <end>290</end>
      <status>unmodified</status>
      <modifiedWord/>
      <trackRevisions>false</trackRevisions>
    </reviewItem>
    <reviewItem>
      <errorID>34d63cec-3362-415b-a5e0-c152dcd19de5</errorID>
      <errorWord>签定</errorWord>
      <group>L1_Word</group>
      <groupName>字词问题</groupName>
      <ability>L2_Typo</ability>
      <abilityName>字词错误</abilityName>
      <candidateList>
        <item>签订</item>
      </candidateList>
      <explain>存在发音相同字词的误用。</explain>
      <paraID>36F453B9</paraID>
      <start>6</start>
      <end>8</end>
      <status>unmodified</status>
      <modifiedWord/>
      <trackRevisions>false</trackRevisions>
    </reviewItem>
    <reviewItem>
      <errorID>13ddebd8-4fbb-4156-bddc-e14970077f5d</errorID>
      <errorWord>按照的</errorWord>
      <group>L1_Word</group>
      <groupName>字词问题</groupName>
      <ability>L2_Typo</ability>
      <abilityName>字词错误</abilityName>
      <candidateList>
        <item>按照</item>
      </candidateList>
      <explain>〈介〉根据；依照：～法规办理｜～预定的计划执行。</explain>
      <paraID> 2493F41</paraID>
      <start>49</start>
      <end>52</end>
      <status>unmodified</status>
      <modifiedWord/>
      <trackRevisions>false</trackRevisions>
    </reviewItem>
    <reviewItem>
      <errorID>30fc6f53-daab-46c2-b55a-5c9c6e96a62c</errorID>
      <errorWord>签定</errorWord>
      <group>L1_Word</group>
      <groupName>字词问题</groupName>
      <ability>L2_Typo</ability>
      <abilityName>字词错误</abilityName>
      <candidateList>
        <item>签订</item>
      </candidateList>
      <explain>存在发音相同字词的误用。</explain>
      <paraID> 7D3D6F6</paraID>
      <start>2</start>
      <end>4</end>
      <status>unmodified</status>
      <modifiedWord/>
      <trackRevisions>false</trackRevisions>
    </reviewItem>
    <reviewItem>
      <errorID>d8cb2c23-edaf-4eba-92f5-4af7776584e0</errorID>
      <errorWord>提请</errorWord>
      <group>L1_Word</group>
      <groupName>字词问题</groupName>
      <ability>L2_Typo</ability>
      <abilityName>字词错误</abilityName>
      <candidateList>
        <item>提起</item>
      </candidateList>
      <explain/>
      <paraID>44936DCE</paraID>
      <start>85</start>
      <end>87</end>
      <status>unmodified</status>
      <modifiedWord/>
      <trackRevisions>false</trackRevisions>
    </reviewItem>
    <reviewItem>
      <errorID>13fa1410-e9c3-4af9-87e6-17d91215f056</errorID>
      <errorWord>市</errorWord>
      <group>L1_Word</group>
      <groupName>字词问题</groupName>
      <ability>L2_Typo</ability>
      <abilityName>字词错误</abilityName>
      <candidateList>
        <item>市级</item>
      </candidateList>
      <explain/>
      <paraID>650EBB61</paraID>
      <start>5</start>
      <end>6</end>
      <status>unmodified</status>
      <modifiedWord/>
      <trackRevisions>false</trackRevisions>
    </reviewItem>
    <reviewItem>
      <errorID>440e8b41-52c0-4f0f-bdce-0f2d312fed42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74796129</paraID>
      <start>15</start>
      <end>20</end>
      <status>unmodified</status>
      <modifiedWord/>
      <trackRevisions>false</trackRevisions>
    </reviewItem>
    <reviewItem>
      <errorID>5e1dced9-c3dd-4c7b-8431-102dc792ab8c</errorID>
      <errorWord>料</errorWord>
      <group>L1_Word</group>
      <groupName>字词问题</groupName>
      <ability>L2_Typo</ability>
      <abilityName>字词错误</abilityName>
      <candidateList>
        <item>料和</item>
      </candidateList>
      <explain/>
      <paraID>197AE227</paraID>
      <start>22</start>
      <end>23</end>
      <status>unmodified</status>
      <modifiedWord/>
      <trackRevisions>false</trackRevisions>
    </reviewItem>
    <reviewItem>
      <errorID>acfec113-4897-4b3e-8bd6-1522ce943fc5</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9EF868A</paraID>
      <start>13</start>
      <end>16</end>
      <status>unmodified</status>
      <modifiedWord/>
      <trackRevisions>false</trackRevisions>
    </reviewItem>
    <reviewItem>
      <errorID>6af2f059-996d-4f83-9434-ef245df76a6a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9EF868A</paraID>
      <start>19</start>
      <end>24</end>
      <status>unmodified</status>
      <modifiedWord/>
      <trackRevisions>false</trackRevisions>
    </reviewItem>
    <reviewItem>
      <errorID>a1ed744f-4586-4ec7-ad75-c8aa572cba8f</errorID>
      <errorWord>》</errorWord>
      <group>L1_Word</group>
      <groupName>字词问题</groupName>
      <ability>L2_Typo</ability>
      <abilityName>字词错误</abilityName>
      <candidateList>
        <item>》等</item>
      </candidateList>
      <explain/>
      <paraID> 9EF868A</paraID>
      <start>24</start>
      <end>25</end>
      <status>unmodified</status>
      <modifiedWord/>
      <trackRevisions>false</trackRevisions>
    </reviewItem>
    <reviewItem>
      <errorID>58f7964c-0633-46ef-a612-9908d3af0437</errorID>
      <errorWord>优扶对象</errorWord>
      <group>L1_Word</group>
      <groupName>字词问题</groupName>
      <ability>L2_Typo</ability>
      <abilityName>字词错误</abilityName>
      <candidateList>
        <item>优抚对象</item>
      </candidateList>
      <explain>存在发音相同字词的误用。</explain>
      <paraID>618662F8</paraID>
      <start>13</start>
      <end>17</end>
      <status>unmodified</status>
      <modifiedWord/>
      <trackRevisions>false</trackRevisions>
    </reviewItem>
    <reviewItem>
      <errorID>4e3eec1a-2253-4d43-a794-d0ecf3a45fbe</errorID>
      <errorWord>,</errorWord>
      <group>L1_Format</group>
      <groupName>格式问题</groupName>
      <ability>L2_HalfPunc</ability>
      <abilityName>全半角检查</abilityName>
      <candidateList>
        <item>，</item>
      </candidateList>
      <explain>文本全半角错误。</explain>
      <paraID>42095A26</paraID>
      <start>17</start>
      <end>18</end>
      <status>modified</status>
      <modifiedWord>，</modifiedWord>
      <trackRevisions>false</trackRevisions>
    </reviewItem>
    <reviewItem>
      <errorID>2774d705-2edb-428f-8599-98169bab930a</errorID>
      <errorWord>现场中</errorWord>
      <group>L1_Word</group>
      <groupName>字词问题</groupName>
      <ability>L2_Typo</ability>
      <abilityName>字词错误</abilityName>
      <candidateList>
        <item>现场</item>
      </candidateList>
      <explain/>
      <paraID>7C52E38C</paraID>
      <start>47</start>
      <end>50</end>
      <status>unmodified</status>
      <modifiedWord/>
      <trackRevisions>false</trackRevisions>
    </reviewItem>
    <reviewItem>
      <errorID>ddf5aa93-35c9-4baa-b8e3-96efbc7f0bb6</errorID>
      <errorWord>考虑到</errorWord>
      <group>L1_Word</group>
      <groupName>字词问题</groupName>
      <ability>L2_Typo</ability>
      <abilityName>字词错误</abilityName>
      <candidateList>
        <item>考虑</item>
      </candidateList>
      <explain/>
      <paraID>3B6FBFA9</paraID>
      <start>35</start>
      <end>38</end>
      <status>unmodified</status>
      <modifiedWord/>
      <trackRevisions>false</trackRevisions>
    </reviewItem>
    <reviewItem>
      <errorID>837c2932-03e5-48fd-98ad-31263253923e</errorID>
      <errorWord>[2011]300号</errorWord>
      <group>L1_Knowledge</group>
      <groupName>知识性问题</groupName>
      <ability>L2_Knowledge</ability>
      <abilityName>其他知识</abilityName>
      <candidateList>
        <item>〔2011〕300号</item>
      </candidateList>
      <explain>发文字号格式错误。</explain>
      <paraID>74DD0E0F</paraID>
      <start>76</start>
      <end>86</end>
      <status>unmodified</status>
      <modifiedWord/>
      <trackRevisions>false</trackRevisions>
    </reviewItem>
    <reviewItem>
      <errorID>f735dd1c-11ba-45b2-a40d-c376a084295c</errorID>
      <errorWord>(</errorWord>
      <group>L1_Format</group>
      <groupName>格式问题</groupName>
      <ability>L2_HalfPunc</ability>
      <abilityName>全半角检查</abilityName>
      <candidateList>
        <item>（</item>
      </candidateList>
      <explain>文本全半角错误。</explain>
      <paraID>3D6504A4</paraID>
      <start>36</start>
      <end>37</end>
      <status>unmodified</status>
      <modifiedWord/>
      <trackRevisions>false</trackRevisions>
    </reviewItem>
    <reviewItem>
      <errorID>0ef82c1d-8f2c-425d-9e2b-ad0bc6508433</errorID>
      <errorWord>)</errorWord>
      <group>L1_Format</group>
      <groupName>格式问题</groupName>
      <ability>L2_HalfPunc</ability>
      <abilityName>全半角检查</abilityName>
      <candidateList>
        <item>）</item>
      </candidateList>
      <explain>文本全半角错误。</explain>
      <paraID>3D6504A4</paraID>
      <start>46</start>
      <end>47</end>
      <status>unmodified</status>
      <modifiedWord/>
      <trackRevisions>false</trackRevisions>
    </reviewItem>
    <reviewItem>
      <errorID>c2a27ff4-d820-4420-99b7-266db62dd958</errorID>
      <errorWord>,</errorWord>
      <group>L1_Format</group>
      <groupName>格式问题</groupName>
      <ability>L2_HalfPunc</ability>
      <abilityName>全半角检查</abilityName>
      <candidateList>
        <item>，</item>
      </candidateList>
      <explain>文本全半角错误。</explain>
      <paraID>2A155AA5</paraID>
      <start>23</start>
      <end>24</end>
      <status>modified</status>
      <modifiedWord>，</modifiedWord>
      <trackRevisions>false</trackRevisions>
    </reviewItem>
    <reviewItem>
      <errorID>c0a24fc7-fa98-446f-9c0f-afbc77f6b7a1</errorID>
      <errorWord>(</errorWord>
      <group>L1_Format</group>
      <groupName>格式问题</groupName>
      <ability>L2_HalfPunc</ability>
      <abilityName>全半角检查</abilityName>
      <candidateList>
        <item>（</item>
      </candidateList>
      <explain>文本全半角错误。</explain>
      <paraID>126467EB</paraID>
      <start>120</start>
      <end>121</end>
      <status>unmodified</status>
      <modifiedWord/>
      <trackRevisions>false</trackRevisions>
    </reviewItem>
    <reviewItem>
      <errorID>9946d718-9e9b-4443-9675-6ca68d69c1d1</errorID>
      <errorWord>)</errorWord>
      <group>L1_Format</group>
      <groupName>格式问题</groupName>
      <ability>L2_HalfPunc</ability>
      <abilityName>全半角检查</abilityName>
      <candidateList>
        <item>）</item>
      </candidateList>
      <explain>文本全半角错误。</explain>
      <paraID>126467EB</paraID>
      <start>158</start>
      <end>159</end>
      <status>unmodified</status>
      <modifiedWord/>
      <trackRevisions>false</trackRevisions>
    </reviewItem>
    <reviewItem>
      <errorID>96fac72f-dd4d-4e20-a370-b914b4841e38</errorID>
      <errorWord>[2011]300号</errorWord>
      <group>L1_Knowledge</group>
      <groupName>知识性问题</groupName>
      <ability>L2_Knowledge</ability>
      <abilityName>其他知识</abilityName>
      <candidateList>
        <item>〔2011〕300号</item>
      </candidateList>
      <explain>发文字号格式错误。</explain>
      <paraID>3424B1C2</paraID>
      <start>36</start>
      <end>46</end>
      <status>unmodified</status>
      <modifiedWord/>
      <trackRevisions>false</trackRevisions>
    </reviewItem>
    <reviewItem>
      <errorID>39841ff5-d172-4640-98af-b62087a2888b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205E831E</paraID>
      <start>26</start>
      <end>29</end>
      <status>unmodified</status>
      <modifiedWord/>
      <trackRevisions>false</trackRevisions>
    </reviewItem>
    <reviewItem>
      <errorID>fdc331f1-4933-462c-92c9-114b8eb3ccaa</errorID>
      <errorWord>(</errorWord>
      <group>L1_Format</group>
      <groupName>格式问题</groupName>
      <ability>L2_HalfPunc</ability>
      <abilityName>全半角检查</abilityName>
      <candidateList>
        <item>（</item>
      </candidateList>
      <explain>文本全半角错误。</explain>
      <paraID>5A02DD68</paraID>
      <start>36</start>
      <end>37</end>
      <status>unmodified</status>
      <modifiedWord/>
      <trackRevisions>false</trackRevisions>
    </reviewItem>
    <reviewItem>
      <errorID>ba6ace6e-3745-42b5-9e96-d19e9b80a83b</errorID>
      <errorWord>)</errorWord>
      <group>L1_Format</group>
      <groupName>格式问题</groupName>
      <ability>L2_HalfPunc</ability>
      <abilityName>全半角检查</abilityName>
      <candidateList>
        <item>）</item>
      </candidateList>
      <explain>文本全半角错误。</explain>
      <paraID>5A02DD68</paraID>
      <start>46</start>
      <end>47</end>
      <status>unmodified</status>
      <modifiedWord/>
      <trackRevisions>false</trackRevisions>
    </reviewItem>
    <reviewItem>
      <errorID>8c4fe358-aec0-4fcb-8723-db2b27d0c10f</errorID>
      <errorWord>[2014]68号</errorWord>
      <group>L1_Knowledge</group>
      <groupName>知识性问题</groupName>
      <ability>L2_Knowledge</ability>
      <abilityName>其他知识</abilityName>
      <candidateList>
        <item>〔2014〕68号</item>
      </candidateList>
      <explain>发文字号格式错误。</explain>
      <paraID>263AC571</paraID>
      <start>38</start>
      <end>47</end>
      <status>unmodified</status>
      <modifiedWord/>
      <trackRevisions>false</trackRevisions>
    </reviewItem>
    <reviewItem>
      <errorID>28ec5101-c3e9-49de-a885-c1b7ac078f45</errorID>
      <errorWord>,</errorWord>
      <group>L1_Format</group>
      <groupName>格式问题</groupName>
      <ability>L2_HalfPunc</ability>
      <abilityName>全半角检查</abilityName>
      <candidateList>
        <item>，</item>
      </candidateList>
      <explain>文本全半角错误。</explain>
      <paraID>3F71BA0E</paraID>
      <start>25</start>
      <end>26</end>
      <status>modified</status>
      <modifiedWord>，</modifiedWord>
      <trackRevisions>false</trackRevisions>
    </reviewItem>
    <reviewItem>
      <errorID>08111c50-6190-49b8-b90f-7c31794fd910</errorID>
      <errorWord>(</errorWord>
      <group>L1_Format</group>
      <groupName>格式问题</groupName>
      <ability>L2_HalfPunc</ability>
      <abilityName>全半角检查</abilityName>
      <candidateList>
        <item>（</item>
      </candidateList>
      <explain>文本全半角错误。</explain>
      <paraID>1881A297</paraID>
      <start>120</start>
      <end>121</end>
      <status>unmodified</status>
      <modifiedWord/>
      <trackRevisions>false</trackRevisions>
    </reviewItem>
    <reviewItem>
      <errorID>d8e729e0-3dba-4245-8fe8-43a5f0e190d3</errorID>
      <errorWord>)</errorWord>
      <group>L1_Format</group>
      <groupName>格式问题</groupName>
      <ability>L2_HalfPunc</ability>
      <abilityName>全半角检查</abilityName>
      <candidateList>
        <item>）</item>
      </candidateList>
      <explain>文本全半角错误。</explain>
      <paraID>1881A297</paraID>
      <start>158</start>
      <end>159</end>
      <status>unmodified</status>
      <modifiedWord/>
      <trackRevisions>false</trackRevisions>
    </reviewItem>
    <reviewItem>
      <errorID>f53ac178-d2a8-4ebe-9b78-a18bfd4d37c9</errorID>
      <errorWord>投标人的</errorWord>
      <group>L1_Word</group>
      <groupName>字词问题</groupName>
      <ability>L2_Typo</ability>
      <abilityName>字词错误</abilityName>
      <candidateList>
        <item>投标人</item>
      </candidateList>
      <explain/>
      <paraID>3E4A1638</paraID>
      <start>19</start>
      <end>23</end>
      <status>unmodified</status>
      <modifiedWord/>
      <trackRevisions>false</trackRevisions>
    </reviewItem>
    <reviewItem>
      <errorID>7f0cd6d9-c7fb-4972-b0be-98d9f27d07ce</errorID>
      <errorWord>,</errorWord>
      <group>L1_Format</group>
      <groupName>格式问题</groupName>
      <ability>L2_HalfPunc</ability>
      <abilityName>全半角检查</abilityName>
      <candidateList>
        <item>，</item>
      </candidateList>
      <explain>文本全半角错误。</explain>
      <paraID>22627A59</paraID>
      <start>31</start>
      <end>32</end>
      <status>modified</status>
      <modifiedWord>，</modifiedWord>
      <trackRevisions>false</trackRevisions>
    </reviewItem>
    <reviewItem>
      <errorID>c432f3e6-b717-4438-8d05-6b7189966015</errorID>
      <errorWord>括</errorWord>
      <group>L1_Word</group>
      <groupName>字词问题</groupName>
      <ability>L2_Typo</ability>
      <abilityName>字词错误</abilityName>
      <candidateList>
        <item>括但</item>
      </candidateList>
      <explain/>
      <paraID>5D3EA00F</paraID>
      <start>23</start>
      <end>24</end>
      <status>unmodified</status>
      <modifiedWord/>
      <trackRevisions>false</trackRevisions>
    </reviewItem>
    <reviewItem>
      <errorID>630ed1ef-dfa0-44ac-861b-653b5d22885b</errorID>
      <errorWord>现场中</errorWord>
      <group>L1_Word</group>
      <groupName>字词问题</groupName>
      <ability>L2_Typo</ability>
      <abilityName>字词错误</abilityName>
      <candidateList>
        <item>现场</item>
      </candidateList>
      <explain/>
      <paraID>5D3EA00F</paraID>
      <start>66</start>
      <end>69</end>
      <status>unmodified</status>
      <modifiedWord/>
      <trackRevisions>false</trackRevisions>
    </reviewItem>
    <reviewItem>
      <errorID>5ae0a9f9-fae1-4fab-9754-03f3c662c849</errorID>
      <errorWord>括</errorWord>
      <group>L1_Word</group>
      <groupName>字词问题</groupName>
      <ability>L2_Typo</ability>
      <abilityName>字词错误</abilityName>
      <candidateList>
        <item>括但</item>
      </candidateList>
      <explain/>
      <paraID>236B11C9</paraID>
      <start>19</start>
      <end>20</end>
      <status>unmodified</status>
      <modifiedWord/>
      <trackRevisions>false</trackRevisions>
    </reviewItem>
    <reviewItem>
      <errorID>178eaf11-7402-4f72-9c3e-3076181af357</errorID>
      <errorWord>(</errorWord>
      <group>L1_Format</group>
      <groupName>格式问题</groupName>
      <ability>L2_HalfPunc</ability>
      <abilityName>全半角检查</abilityName>
      <candidateList>
        <item>（</item>
      </candidateList>
      <explain>文本全半角错误。</explain>
      <paraID>19D3B4FF</paraID>
      <start>11</start>
      <end>12</end>
      <status>unmodified</status>
      <modifiedWord/>
      <trackRevisions>false</trackRevisions>
    </reviewItem>
    <reviewItem>
      <errorID>a34dd815-51ed-442b-aec7-7fb331d78f87</errorID>
      <errorWord>(</errorWord>
      <group>L1_Format</group>
      <groupName>格式问题</groupName>
      <ability>L2_HalfPunc</ability>
      <abilityName>全半角检查</abilityName>
      <candidateList>
        <item>（</item>
      </candidateList>
      <explain>文本全半角错误。</explain>
      <paraID>4C4B7CD7</paraID>
      <start>48</start>
      <end>49</end>
      <status>unmodified</status>
      <modifiedWord/>
      <trackRevisions>false</trackRevisions>
    </reviewItem>
    <reviewItem>
      <errorID>0180018d-a00b-4b80-a8f7-82bd24ec2c80</errorID>
      <errorWord>)</errorWord>
      <group>L1_Format</group>
      <groupName>格式问题</groupName>
      <ability>L2_HalfPunc</ability>
      <abilityName>全半角检查</abilityName>
      <candidateList>
        <item>）</item>
      </candidateList>
      <explain>文本全半角错误。</explain>
      <paraID>4C4B7CD7</paraID>
      <start>55</start>
      <end>56</end>
      <status>unmodified</status>
      <modifiedWord/>
      <trackRevisions>false</trackRevisions>
    </reviewItem>
    <reviewItem>
      <errorID>8d93c8ce-db5c-4648-858a-681e6092e17f</errorID>
      <errorWord>(</errorWord>
      <group>L1_Format</group>
      <groupName>格式问题</groupName>
      <ability>L2_HalfPunc</ability>
      <abilityName>全半角检查</abilityName>
      <candidateList>
        <item>（</item>
      </candidateList>
      <explain>文本全半角错误。</explain>
      <paraID>29E1A6C6</paraID>
      <start>39</start>
      <end>40</end>
      <status>unmodified</status>
      <modifiedWord/>
      <trackRevisions>false</trackRevisions>
    </reviewItem>
    <reviewItem>
      <errorID>879373d2-2b86-4a27-b147-e3bd88e7d7c7</errorID>
      <errorWord>)</errorWord>
      <group>L1_Format</group>
      <groupName>格式问题</groupName>
      <ability>L2_HalfPunc</ability>
      <abilityName>全半角检查</abilityName>
      <candidateList>
        <item>）</item>
      </candidateList>
      <explain>文本全半角错误。</explain>
      <paraID>29E1A6C6</paraID>
      <start>42</start>
      <end>43</end>
      <status>unmodified</status>
      <modifiedWord/>
      <trackRevisions>false</trackRevisions>
    </reviewItem>
    <reviewItem>
      <errorID>7bbf1aec-c58a-425a-8616-5d944c6f9071</errorID>
      <errorWord>,</errorWord>
      <group>L1_Format</group>
      <groupName>格式问题</groupName>
      <ability>L2_HalfPunc</ability>
      <abilityName>全半角检查</abilityName>
      <candidateList>
        <item>，</item>
      </candidateList>
      <explain>文本全半角错误。</explain>
      <paraID>28A611B2</paraID>
      <start>8</start>
      <end>9</end>
      <status>modified</status>
      <modifiedWord>，</modifiedWord>
      <trackRevisions>false</trackRevisions>
    </reviewItem>
    <reviewItem>
      <errorID>bcd918fb-8bb5-4db2-b8ac-c626b402638f</errorID>
      <errorWord>,</errorWord>
      <group>L1_Format</group>
      <groupName>格式问题</groupName>
      <ability>L2_HalfPunc</ability>
      <abilityName>全半角检查</abilityName>
      <candidateList>
        <item>，</item>
      </candidateList>
      <explain>文本全半角错误。</explain>
      <paraID>28A611B2</paraID>
      <start>34</start>
      <end>35</end>
      <status>modified</status>
      <modifiedWord>，</modifiedWord>
      <trackRevisions>false</trackRevisions>
    </reviewItem>
    <reviewItem>
      <errorID>7a1ffeae-1d73-4d32-9943-713cff2a6d1d</errorID>
      <errorWord>间</errorWord>
      <group>L1_Word</group>
      <groupName>字词问题</groupName>
      <ability>L2_Typo</ability>
      <abilityName>字词错误</abilityName>
      <candidateList>
        <item>间内</item>
      </candidateList>
      <explain/>
      <paraID>28A611B2</paraID>
      <start>47</start>
      <end>48</end>
      <status>unmodified</status>
      <modifiedWord/>
      <trackRevisions>false</trackRevisions>
    </reviewItem>
    <reviewItem>
      <errorID>22540d49-1f34-45ba-a25a-f59d0b4fbc0c</errorID>
      <errorWord>(</errorWord>
      <group>L1_Format</group>
      <groupName>格式问题</groupName>
      <ability>L2_HalfPunc</ability>
      <abilityName>全半角检查</abilityName>
      <candidateList>
        <item>（</item>
      </candidateList>
      <explain>文本全半角错误。</explain>
      <paraID>4E9DBAF1</paraID>
      <start>33</start>
      <end>34</end>
      <status>unmodified</status>
      <modifiedWord/>
      <trackRevisions>false</trackRevisions>
    </reviewItem>
    <reviewItem>
      <errorID>7dcfb4bc-9750-485c-bdc0-8fb93421a80d</errorID>
      <errorWord>[2020]46号</errorWord>
      <group>L1_Knowledge</group>
      <groupName>知识性问题</groupName>
      <ability>L2_Knowledge</ability>
      <abilityName>其他知识</abilityName>
      <candidateList>
        <item>〔2020〕46号</item>
      </candidateList>
      <explain>发文字号格式错误。</explain>
      <paraID>4E9DBAF1</paraID>
      <start>36</start>
      <end>45</end>
      <status>ignored</status>
      <modifiedWord/>
      <trackRevisions>false</trackRevisions>
    </reviewItem>
    <reviewItem>
      <errorID>403ba95e-a7ee-4a0c-b778-e7ae3d10d8b6</errorID>
      <errorWord>)</errorWord>
      <group>L1_Format</group>
      <groupName>格式问题</groupName>
      <ability>L2_HalfPunc</ability>
      <abilityName>全半角检查</abilityName>
      <candidateList>
        <item>）</item>
      </candidateList>
      <explain>文本全半角错误。</explain>
      <paraID>4E9DBAF1</paraID>
      <start>45</start>
      <end>46</end>
      <status>unmodified</status>
      <modifiedWord/>
      <trackRevisions>false</trackRevisions>
    </reviewItem>
    <reviewItem>
      <errorID>95f5b999-149b-47fc-9518-e958bec8a99a</errorID>
      <errorWord>〔2017〕 141号</errorWord>
      <group>L1_Knowledge</group>
      <groupName>知识性问题</groupName>
      <ability>L2_Knowledge</ability>
      <abilityName>其他知识</abilityName>
      <candidateList>
        <item>〔2017〕141号</item>
      </candidateList>
      <explain>发文字号格式错误。</explain>
      <paraID>481F7B67</paraID>
      <start>49</start>
      <end>60</end>
      <status>unmodified</status>
      <modifiedWord/>
      <trackRevisions>false</trackRevisions>
    </reviewItem>
    <reviewItem>
      <errorID>beb9bfe8-5fb4-47f8-ab69-630230477d9c</errorID>
      <errorWord>（</errorWord>
      <group>L1_Punc</group>
      <groupName>标点问题</groupName>
      <ability>L2_Punc</ability>
      <abilityName>标点符号检查</abilityName>
      <candidateList/>
      <explain>同一形式括号套用。</explain>
      <paraID>11F59F0F</paraID>
      <start>27</start>
      <end>28</end>
      <status>ignored</status>
      <modifiedWord/>
      <trackRevisions>false</trackRevisions>
    </reviewItem>
    <reviewItem>
      <errorID>d251aeba-4bc2-40bb-8f1b-d01c0a217615</errorID>
      <errorWord>）</errorWord>
      <group>L1_Punc</group>
      <groupName>标点问题</groupName>
      <ability>L2_Punc</ability>
      <abilityName>标点符号检查</abilityName>
      <candidateList/>
      <explain>同一形式括号套用。</explain>
      <paraID>11F59F0F</paraID>
      <start>48</start>
      <end>49</end>
      <status>ignored</status>
      <modifiedWord/>
      <trackRevisions>false</trackRevisions>
    </reviewItem>
    <reviewItem>
      <errorID>ea824071-9c15-4467-ac55-6ae629e8f299</errorID>
      <errorWord>虚假成份</errorWord>
      <group>L1_Word</group>
      <groupName>字词问题</groupName>
      <ability>L2_Variant</ability>
      <abilityName>异形词</abilityName>
      <candidateList>
        <item>虚假成分</item>
      </candidateList>
      <explain>词汇[虚假成份]的规范词形写作[虚假成分]。</explain>
      <paraID>3FDA7433</paraID>
      <start>92</start>
      <end>96</end>
      <status>unmodified</status>
      <modifiedWord/>
      <trackRevisions>false</trackRevisions>
    </reviewItem>
    <reviewItem>
      <errorID>b4ef6737-1255-4cb7-b2c5-a190fbfc5a8c</errorID>
      <errorWord>维护和更新维护和更新</errorWord>
      <group>L1_Word</group>
      <groupName>字词问题</groupName>
      <ability>L2_Typo</ability>
      <abilityName>字词错误</abilityName>
      <candidateList>
        <item>维护和更新</item>
      </candidateList>
      <explain/>
      <paraID>793B4D6F</paraID>
      <start>20</start>
      <end>30</end>
      <status>unmodified</status>
      <modifiedWord/>
      <trackRevisions>false</trackRevisions>
    </reviewItem>
    <reviewItem>
      <errorID>bea8755c-9c7f-4fcf-b148-8040d987b04b</errorID>
      <errorWord>作</errorWord>
      <group>L1_Word</group>
      <groupName>字词问题</groupName>
      <ability>L2_Typo</ability>
      <abilityName>字词错误</abilityName>
      <candidateList>
        <item>做</item>
      </candidateList>
      <explain>存在发音相同字词的误用。</explain>
      <paraID>112E4487</paraID>
      <start>25</start>
      <end>26</end>
      <status>unmodified</status>
      <modifiedWord/>
      <trackRevisions>false</trackRevisions>
    </reviewItem>
    <reviewItem>
      <errorID>7169968d-1662-47b1-acf4-68033563e24a</errorID>
      <errorWord>(</errorWord>
      <group>L1_Format</group>
      <groupName>格式问题</groupName>
      <ability>L2_HalfPunc</ability>
      <abilityName>全半角检查</abilityName>
      <candidateList>
        <item>（</item>
      </candidateList>
      <explain>文本全半角错误。</explain>
      <paraID>16C6C15A</paraID>
      <start>2</start>
      <end>3</end>
      <status>unmodified</status>
      <modifiedWord/>
      <trackRevisions>false</trackRevisions>
    </reviewItem>
    <reviewItem>
      <errorID>27e7b098-640f-4f08-b750-021b3d084e83</errorID>
      <errorWord>)</errorWord>
      <group>L1_Format</group>
      <groupName>格式问题</groupName>
      <ability>L2_HalfPunc</ability>
      <abilityName>全半角检查</abilityName>
      <candidateList>
        <item>）</item>
      </candidateList>
      <explain>文本全半角错误。</explain>
      <paraID>16C6C15A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AB1EFDF-7C5E-4B1D-AAA9-5C1ED16E5A6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卜建文</cp:lastModifiedBy>
  <cp:revision>11</cp:revision>
  <dcterms:created xsi:type="dcterms:W3CDTF">2025-07-01T02:35:00Z</dcterms:created>
  <dcterms:modified xsi:type="dcterms:W3CDTF">2025-12-08T07:10:35Z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00229B6A32B24DD48C8F23D3E154AA72_13</vt:lpwstr>
  </property>
  <property fmtid="{D5CDD505-2E9C-101B-9397-08002B2CF9AE}" pid="4" name="KSOTemplateDocerSaveRecord">
    <vt:lpwstr>eyJoZGlkIjoiNmZjZTY3Y2RiZDI1NDU1NTViODU3NzJhZjU5ZTJkZTciLCJ1c2VySWQiOiIyNjYxNTYwNjkifQ==</vt:lpwstr>
  </property>
</Properties>
</file>